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E979B93"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B66447">
        <w:rPr>
          <w:rFonts w:ascii="Times New Roman" w:eastAsiaTheme="minorHAnsi" w:hAnsi="Times New Roman" w:cstheme="minorBidi"/>
          <w:b/>
          <w:bCs/>
          <w:sz w:val="24"/>
          <w:szCs w:val="28"/>
          <w:lang w:val="en-US"/>
        </w:rPr>
        <w:t>06072</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CF87B1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D56E68">
        <w:rPr>
          <w:rFonts w:ascii="Times New Roman" w:hAnsi="Times New Roman"/>
          <w:b/>
          <w:bCs/>
          <w:sz w:val="22"/>
          <w:szCs w:val="22"/>
          <w:lang w:val="en-US"/>
        </w:rPr>
        <w:t>3</w:t>
      </w:r>
      <w:r w:rsidR="001029A1">
        <w:rPr>
          <w:rFonts w:ascii="Times New Roman" w:hAnsi="Times New Roman"/>
          <w:b/>
          <w:bCs/>
          <w:sz w:val="22"/>
          <w:szCs w:val="22"/>
          <w:lang w:val="en-US"/>
        </w:rPr>
        <w:t>.2</w:t>
      </w:r>
    </w:p>
    <w:p w14:paraId="186753AF" w14:textId="5938363C"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B66447">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470ED4B"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710994">
        <w:rPr>
          <w:rFonts w:ascii="Times New Roman" w:hAnsi="Times New Roman" w:cs="Times New Roman"/>
          <w:b/>
          <w:bCs/>
        </w:rPr>
        <w:t>Enhancements for u</w:t>
      </w:r>
      <w:r w:rsidR="00D56E68">
        <w:rPr>
          <w:rFonts w:ascii="Times New Roman" w:hAnsi="Times New Roman" w:cs="Times New Roman"/>
          <w:b/>
          <w:bCs/>
        </w:rPr>
        <w:t>nlicensed band URLLC/IIoT</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73733736" w14:textId="3A2A1C0A" w:rsidR="001029A1" w:rsidRPr="00E6057E" w:rsidRDefault="008C63B4" w:rsidP="001029A1">
      <w:pPr>
        <w:jc w:val="both"/>
        <w:rPr>
          <w:rFonts w:ascii="Times New Roman" w:hAnsi="Times New Roman" w:cs="Times New Roman"/>
        </w:rPr>
      </w:pPr>
      <w:r w:rsidRPr="00E6057E">
        <w:rPr>
          <w:rFonts w:ascii="Times New Roman" w:hAnsi="Times New Roman" w:cs="Times New Roman"/>
        </w:rPr>
        <w:t>During RANP #88</w:t>
      </w:r>
      <w:r w:rsidR="0048356F">
        <w:rPr>
          <w:rFonts w:ascii="Times New Roman" w:hAnsi="Times New Roman" w:cs="Times New Roman"/>
        </w:rPr>
        <w:t>e</w:t>
      </w:r>
      <w:r w:rsidRPr="00E6057E">
        <w:rPr>
          <w:rFonts w:ascii="Times New Roman" w:hAnsi="Times New Roman" w:cs="Times New Roman"/>
        </w:rPr>
        <w:t xml:space="preserve">, the </w:t>
      </w:r>
      <w:r w:rsidR="008813E3" w:rsidRPr="00E6057E">
        <w:rPr>
          <w:rFonts w:ascii="Times New Roman" w:hAnsi="Times New Roman" w:cs="Times New Roman"/>
        </w:rPr>
        <w:t xml:space="preserve">enhanced IIoT and URLLC WID [1] was revised to </w:t>
      </w:r>
      <w:r w:rsidR="002261F0" w:rsidRPr="00E6057E">
        <w:rPr>
          <w:rFonts w:ascii="Times New Roman" w:hAnsi="Times New Roman" w:cs="Times New Roman"/>
        </w:rPr>
        <w:t>explicitly state the uplink enhancements for URLLC in unlicensed controlled environments. The following is</w:t>
      </w:r>
      <w:r w:rsidR="00106F01" w:rsidRPr="00E6057E">
        <w:rPr>
          <w:rFonts w:ascii="Times New Roman" w:hAnsi="Times New Roman" w:cs="Times New Roman"/>
        </w:rPr>
        <w:t xml:space="preserve"> in scope for this topic:</w:t>
      </w:r>
    </w:p>
    <w:p w14:paraId="6BA65B14" w14:textId="77777777" w:rsidR="00744281" w:rsidRPr="00744281" w:rsidRDefault="00744281" w:rsidP="00A14335">
      <w:pPr>
        <w:numPr>
          <w:ilvl w:val="0"/>
          <w:numId w:val="12"/>
        </w:numPr>
        <w:jc w:val="both"/>
        <w:rPr>
          <w:rFonts w:ascii="Times New Roman" w:hAnsi="Times New Roman" w:cs="Times New Roman"/>
          <w:i/>
          <w:iCs/>
        </w:rPr>
      </w:pPr>
      <w:r w:rsidRPr="00744281">
        <w:rPr>
          <w:rFonts w:ascii="Times New Roman" w:hAnsi="Times New Roman" w:cs="Times New Roman"/>
          <w:i/>
          <w:iCs/>
        </w:rPr>
        <w:t>Uplink enhancements for URLLC in unlicensed controlled environments [RAN1, RAN2]:</w:t>
      </w:r>
    </w:p>
    <w:p w14:paraId="6800F0B8" w14:textId="77777777" w:rsidR="00744281" w:rsidRPr="00744281" w:rsidRDefault="00744281" w:rsidP="00A14335">
      <w:pPr>
        <w:numPr>
          <w:ilvl w:val="1"/>
          <w:numId w:val="12"/>
        </w:numPr>
        <w:jc w:val="both"/>
        <w:rPr>
          <w:rFonts w:ascii="Times New Roman" w:hAnsi="Times New Roman" w:cs="Times New Roman"/>
          <w:i/>
          <w:iCs/>
          <w:lang w:val="en-GB"/>
        </w:rPr>
      </w:pPr>
      <w:r w:rsidRPr="00744281">
        <w:rPr>
          <w:rFonts w:ascii="Times New Roman" w:hAnsi="Times New Roman" w:cs="Times New Roman"/>
          <w:i/>
          <w:iCs/>
          <w:lang w:val="en-GB"/>
        </w:rPr>
        <w:t xml:space="preserve"> </w:t>
      </w:r>
      <w:r w:rsidRPr="00744281">
        <w:rPr>
          <w:rFonts w:ascii="Times New Roman" w:hAnsi="Times New Roman" w:cs="Times New Roman"/>
          <w:i/>
          <w:iCs/>
        </w:rPr>
        <w:t>Specify support for UE-initiated COT for FBE with minimum specification effort</w:t>
      </w:r>
    </w:p>
    <w:p w14:paraId="071FB6C3" w14:textId="77777777" w:rsidR="00744281" w:rsidRPr="00744281" w:rsidRDefault="00744281" w:rsidP="00A14335">
      <w:pPr>
        <w:numPr>
          <w:ilvl w:val="1"/>
          <w:numId w:val="12"/>
        </w:numPr>
        <w:jc w:val="both"/>
        <w:rPr>
          <w:rFonts w:ascii="Times New Roman" w:hAnsi="Times New Roman" w:cs="Times New Roman"/>
          <w:i/>
          <w:iCs/>
          <w:lang w:val="en-GB"/>
        </w:rPr>
      </w:pPr>
      <w:r w:rsidRPr="00744281">
        <w:rPr>
          <w:rFonts w:ascii="Times New Roman" w:hAnsi="Times New Roman" w:cs="Times New Roman"/>
          <w:i/>
          <w:iCs/>
          <w:lang w:val="en-GB"/>
        </w:rPr>
        <w:t xml:space="preserve"> </w:t>
      </w:r>
      <w:r w:rsidRPr="00744281">
        <w:rPr>
          <w:rFonts w:ascii="Times New Roman" w:hAnsi="Times New Roman" w:cs="Times New Roman"/>
          <w:i/>
          <w:iCs/>
        </w:rPr>
        <w:t>Harmonizing UL configured-grant enhancements in NR-U and URLLC introduced in Rel-16 to be applicable for unlicensed spectrum</w:t>
      </w:r>
    </w:p>
    <w:p w14:paraId="50C6CD45" w14:textId="0809BE5C" w:rsidR="00744281" w:rsidRPr="00E6057E" w:rsidRDefault="00744281" w:rsidP="001029A1">
      <w:pPr>
        <w:jc w:val="both"/>
        <w:rPr>
          <w:rFonts w:ascii="Times New Roman" w:hAnsi="Times New Roman" w:cs="Times New Roman"/>
          <w:lang w:val="en-GB"/>
        </w:rPr>
      </w:pPr>
      <w:r w:rsidRPr="00E6057E">
        <w:rPr>
          <w:rFonts w:ascii="Times New Roman" w:hAnsi="Times New Roman" w:cs="Times New Roman"/>
          <w:lang w:val="en-GB"/>
        </w:rPr>
        <w:t xml:space="preserve">In this contribution we discuss </w:t>
      </w:r>
      <w:r w:rsidR="00312A6D" w:rsidRPr="00E6057E">
        <w:rPr>
          <w:rFonts w:ascii="Times New Roman" w:hAnsi="Times New Roman" w:cs="Times New Roman"/>
          <w:lang w:val="en-GB"/>
        </w:rPr>
        <w:t>enhancements</w:t>
      </w:r>
      <w:r w:rsidRPr="00E6057E">
        <w:rPr>
          <w:rFonts w:ascii="Times New Roman" w:hAnsi="Times New Roman" w:cs="Times New Roman"/>
          <w:lang w:val="en-GB"/>
        </w:rPr>
        <w:t xml:space="preserve"> required to enable efficient support of URLLC in </w:t>
      </w:r>
      <w:r w:rsidR="00A94D11" w:rsidRPr="00E6057E">
        <w:rPr>
          <w:rFonts w:ascii="Times New Roman" w:hAnsi="Times New Roman" w:cs="Times New Roman"/>
          <w:lang w:val="en-GB"/>
        </w:rPr>
        <w:t>unlicensed spectrum.</w:t>
      </w:r>
    </w:p>
    <w:p w14:paraId="507F0B03" w14:textId="242C5E1B" w:rsidR="004843FA" w:rsidRDefault="00A94D11"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746BA5B4" w14:textId="77777777" w:rsidR="000E6456" w:rsidRPr="00E6057E" w:rsidRDefault="00F33051" w:rsidP="00C4111E">
      <w:pPr>
        <w:jc w:val="both"/>
        <w:rPr>
          <w:rFonts w:ascii="Times New Roman" w:hAnsi="Times New Roman" w:cs="Times New Roman"/>
        </w:rPr>
      </w:pPr>
      <w:r w:rsidRPr="00E6057E">
        <w:rPr>
          <w:rFonts w:ascii="Times New Roman" w:hAnsi="Times New Roman" w:cs="Times New Roman"/>
        </w:rPr>
        <w:t>In Rel</w:t>
      </w:r>
      <w:r w:rsidR="002931D9" w:rsidRPr="00E6057E">
        <w:rPr>
          <w:rFonts w:ascii="Times New Roman" w:hAnsi="Times New Roman" w:cs="Times New Roman"/>
        </w:rPr>
        <w:t>-</w:t>
      </w:r>
      <w:r w:rsidRPr="00E6057E">
        <w:rPr>
          <w:rFonts w:ascii="Times New Roman" w:hAnsi="Times New Roman" w:cs="Times New Roman"/>
        </w:rPr>
        <w:t xml:space="preserve">16, NR-U was specified </w:t>
      </w:r>
      <w:r w:rsidR="00965850" w:rsidRPr="00E6057E">
        <w:rPr>
          <w:rFonts w:ascii="Times New Roman" w:hAnsi="Times New Roman" w:cs="Times New Roman"/>
        </w:rPr>
        <w:t>for FR1.</w:t>
      </w:r>
      <w:r w:rsidR="00D770F2" w:rsidRPr="00E6057E">
        <w:rPr>
          <w:rFonts w:ascii="Times New Roman" w:hAnsi="Times New Roman" w:cs="Times New Roman"/>
        </w:rPr>
        <w:t xml:space="preserve"> </w:t>
      </w:r>
      <w:r w:rsidR="002931D9" w:rsidRPr="00E6057E">
        <w:rPr>
          <w:rFonts w:ascii="Times New Roman" w:hAnsi="Times New Roman" w:cs="Times New Roman"/>
        </w:rPr>
        <w:t xml:space="preserve">3GPP strives to make sure that any tools developed for a feature are applicable for other features. Therefore, there is nothing in Rel-16 that </w:t>
      </w:r>
      <w:r w:rsidR="005326C4" w:rsidRPr="00E6057E">
        <w:rPr>
          <w:rFonts w:ascii="Times New Roman" w:hAnsi="Times New Roman" w:cs="Times New Roman"/>
        </w:rPr>
        <w:t xml:space="preserve">prohibits use of URLLC </w:t>
      </w:r>
      <w:r w:rsidR="00526392" w:rsidRPr="00E6057E">
        <w:rPr>
          <w:rFonts w:ascii="Times New Roman" w:hAnsi="Times New Roman" w:cs="Times New Roman"/>
        </w:rPr>
        <w:t>i</w:t>
      </w:r>
      <w:r w:rsidR="005326C4" w:rsidRPr="00E6057E">
        <w:rPr>
          <w:rFonts w:ascii="Times New Roman" w:hAnsi="Times New Roman" w:cs="Times New Roman"/>
        </w:rPr>
        <w:t xml:space="preserve">n unlicensed spectrum. </w:t>
      </w:r>
      <w:r w:rsidR="00526392" w:rsidRPr="00E6057E">
        <w:rPr>
          <w:rFonts w:ascii="Times New Roman" w:hAnsi="Times New Roman" w:cs="Times New Roman"/>
        </w:rPr>
        <w:t>Nevertheless</w:t>
      </w:r>
      <w:r w:rsidR="005326C4" w:rsidRPr="00E6057E">
        <w:rPr>
          <w:rFonts w:ascii="Times New Roman" w:hAnsi="Times New Roman" w:cs="Times New Roman"/>
        </w:rPr>
        <w:t xml:space="preserve">, enhancements have been identified to enable more efficient use of URLLC on unlicensed spectrum. By definition, unlicensed spectrum </w:t>
      </w:r>
      <w:r w:rsidR="00FB7B1B" w:rsidRPr="00E6057E">
        <w:rPr>
          <w:rFonts w:ascii="Times New Roman" w:hAnsi="Times New Roman" w:cs="Times New Roman"/>
        </w:rPr>
        <w:t>has reduced reliability given that multiple nodes (both intra- and inter-RAT) can compete for the channel. This is counter to the requirements of URLLC.</w:t>
      </w:r>
    </w:p>
    <w:p w14:paraId="45BCA7B2" w14:textId="50E6463F" w:rsidR="00C4111E" w:rsidRPr="00E6057E" w:rsidRDefault="00FB7B1B" w:rsidP="00C4111E">
      <w:pPr>
        <w:jc w:val="both"/>
        <w:rPr>
          <w:rFonts w:ascii="Times New Roman" w:hAnsi="Times New Roman" w:cs="Times New Roman"/>
        </w:rPr>
      </w:pPr>
      <w:r w:rsidRPr="00E6057E">
        <w:rPr>
          <w:rFonts w:ascii="Times New Roman" w:hAnsi="Times New Roman" w:cs="Times New Roman"/>
        </w:rPr>
        <w:t xml:space="preserve">To alleviate such concerns, </w:t>
      </w:r>
      <w:r w:rsidR="005876F8" w:rsidRPr="00E6057E">
        <w:rPr>
          <w:rFonts w:ascii="Times New Roman" w:hAnsi="Times New Roman" w:cs="Times New Roman"/>
        </w:rPr>
        <w:t xml:space="preserve">it was proposed </w:t>
      </w:r>
      <w:r w:rsidR="00991B5E" w:rsidRPr="00E6057E">
        <w:rPr>
          <w:rFonts w:ascii="Times New Roman" w:hAnsi="Times New Roman" w:cs="Times New Roman"/>
        </w:rPr>
        <w:t xml:space="preserve">that for Rel-17 URLLC we would consider operation </w:t>
      </w:r>
      <w:r w:rsidR="00D84E73" w:rsidRPr="00E6057E">
        <w:rPr>
          <w:rFonts w:ascii="Times New Roman" w:hAnsi="Times New Roman" w:cs="Times New Roman"/>
        </w:rPr>
        <w:t xml:space="preserve">in controlled environments. A controlled environment is defined as one </w:t>
      </w:r>
      <w:r w:rsidR="007C445F" w:rsidRPr="00E6057E">
        <w:rPr>
          <w:rFonts w:ascii="Times New Roman" w:hAnsi="Times New Roman" w:cs="Times New Roman"/>
        </w:rPr>
        <w:t xml:space="preserve">where unexpected interference from other systems and/or </w:t>
      </w:r>
      <w:r w:rsidR="000E6456" w:rsidRPr="00E6057E">
        <w:rPr>
          <w:rFonts w:ascii="Times New Roman" w:hAnsi="Times New Roman" w:cs="Times New Roman"/>
        </w:rPr>
        <w:t xml:space="preserve">RATs only sporadically happens. Note however, that this does not mean that LBT </w:t>
      </w:r>
      <w:r w:rsidR="00BE6496" w:rsidRPr="00E6057E">
        <w:rPr>
          <w:rFonts w:ascii="Times New Roman" w:hAnsi="Times New Roman" w:cs="Times New Roman"/>
        </w:rPr>
        <w:t xml:space="preserve">is not required prior to transmission. Furthermore, </w:t>
      </w:r>
      <w:r w:rsidR="00086099" w:rsidRPr="00E6057E">
        <w:rPr>
          <w:rFonts w:ascii="Times New Roman" w:hAnsi="Times New Roman" w:cs="Times New Roman"/>
        </w:rPr>
        <w:t xml:space="preserve">the LBT failure </w:t>
      </w:r>
      <w:r w:rsidR="00D158F4">
        <w:rPr>
          <w:rFonts w:ascii="Times New Roman" w:hAnsi="Times New Roman" w:cs="Times New Roman"/>
        </w:rPr>
        <w:t xml:space="preserve">rate </w:t>
      </w:r>
      <w:r w:rsidR="00086099" w:rsidRPr="00E6057E">
        <w:rPr>
          <w:rFonts w:ascii="Times New Roman" w:hAnsi="Times New Roman" w:cs="Times New Roman"/>
        </w:rPr>
        <w:t>may be reduced compared to</w:t>
      </w:r>
      <w:r w:rsidR="0048356F">
        <w:rPr>
          <w:rFonts w:ascii="Times New Roman" w:hAnsi="Times New Roman" w:cs="Times New Roman"/>
        </w:rPr>
        <w:t xml:space="preserve"> that of an</w:t>
      </w:r>
      <w:r w:rsidR="00086099" w:rsidRPr="00E6057E">
        <w:rPr>
          <w:rFonts w:ascii="Times New Roman" w:hAnsi="Times New Roman" w:cs="Times New Roman"/>
        </w:rPr>
        <w:t xml:space="preserve"> </w:t>
      </w:r>
      <w:r w:rsidR="001808A6" w:rsidRPr="00E6057E">
        <w:rPr>
          <w:rFonts w:ascii="Times New Roman" w:hAnsi="Times New Roman" w:cs="Times New Roman"/>
        </w:rPr>
        <w:t xml:space="preserve">uncontrolled environment, however for URLLC, the reduced failure rate could be considered </w:t>
      </w:r>
      <w:r w:rsidR="00A2218F" w:rsidRPr="00E6057E">
        <w:rPr>
          <w:rFonts w:ascii="Times New Roman" w:hAnsi="Times New Roman" w:cs="Times New Roman"/>
        </w:rPr>
        <w:t>to be similar</w:t>
      </w:r>
      <w:r w:rsidR="00DD1FAF">
        <w:rPr>
          <w:rFonts w:ascii="Times New Roman" w:hAnsi="Times New Roman" w:cs="Times New Roman"/>
        </w:rPr>
        <w:t>ly detrimental as the LBT failure rate in uncontrolled environments is to</w:t>
      </w:r>
      <w:r w:rsidR="00A2218F" w:rsidRPr="00E6057E">
        <w:rPr>
          <w:rFonts w:ascii="Times New Roman" w:hAnsi="Times New Roman" w:cs="Times New Roman"/>
        </w:rPr>
        <w:t xml:space="preserve"> eMBB. Therefore, </w:t>
      </w:r>
      <w:r w:rsidR="00681D2F" w:rsidRPr="00E6057E">
        <w:rPr>
          <w:rFonts w:ascii="Times New Roman" w:hAnsi="Times New Roman" w:cs="Times New Roman"/>
        </w:rPr>
        <w:t>means are required to limit the number of required LBTs and to handle LBT failures for URLLC in controlled environments.</w:t>
      </w:r>
    </w:p>
    <w:p w14:paraId="531E0D21" w14:textId="42EA807B" w:rsidR="00681D2F" w:rsidRPr="00E6057E" w:rsidRDefault="00681D2F" w:rsidP="00C4111E">
      <w:pPr>
        <w:jc w:val="both"/>
        <w:rPr>
          <w:rFonts w:ascii="Times New Roman" w:hAnsi="Times New Roman" w:cs="Times New Roman"/>
        </w:rPr>
      </w:pPr>
    </w:p>
    <w:p w14:paraId="07F947FC" w14:textId="75883CA4" w:rsidR="00681D2F" w:rsidRDefault="00681D2F" w:rsidP="00681D2F">
      <w:pPr>
        <w:pStyle w:val="Heading1"/>
        <w:pBdr>
          <w:top w:val="single" w:sz="12" w:space="5" w:color="auto"/>
        </w:pBdr>
        <w:spacing w:after="120"/>
        <w:rPr>
          <w:rFonts w:ascii="Times New Roman" w:hAnsi="Times New Roman"/>
          <w:szCs w:val="32"/>
        </w:rPr>
      </w:pPr>
      <w:r>
        <w:rPr>
          <w:rFonts w:ascii="Times New Roman" w:hAnsi="Times New Roman"/>
          <w:szCs w:val="32"/>
        </w:rPr>
        <w:t>UE-initiated COT for FBE</w:t>
      </w:r>
    </w:p>
    <w:p w14:paraId="17802125" w14:textId="4E1BA501" w:rsidR="0082684A" w:rsidRPr="00E6057E" w:rsidRDefault="00721D4E" w:rsidP="00C4111E">
      <w:pPr>
        <w:jc w:val="both"/>
        <w:rPr>
          <w:rFonts w:ascii="Times New Roman" w:hAnsi="Times New Roman" w:cs="Times New Roman"/>
        </w:rPr>
      </w:pPr>
      <w:r w:rsidRPr="00E6057E">
        <w:rPr>
          <w:rFonts w:ascii="Times New Roman" w:hAnsi="Times New Roman" w:cs="Times New Roman"/>
        </w:rPr>
        <w:t xml:space="preserve">Since FBE </w:t>
      </w:r>
      <w:r w:rsidR="007A181F" w:rsidRPr="00E6057E">
        <w:rPr>
          <w:rFonts w:ascii="Times New Roman" w:hAnsi="Times New Roman" w:cs="Times New Roman"/>
        </w:rPr>
        <w:t>fixes the times when an unlicensed COT can be initiated, FBE channel access can provide good performance in terms of latency/reliabilit</w:t>
      </w:r>
      <w:r w:rsidR="00D536A7" w:rsidRPr="00E6057E">
        <w:rPr>
          <w:rFonts w:ascii="Times New Roman" w:hAnsi="Times New Roman" w:cs="Times New Roman"/>
        </w:rPr>
        <w:t>y due to the possibility of synchronizing the channel access occasions between different nodes.</w:t>
      </w:r>
    </w:p>
    <w:p w14:paraId="544B1E9E" w14:textId="137D7B2A" w:rsidR="00B06EE5" w:rsidRDefault="00681D2F" w:rsidP="00C4111E">
      <w:pPr>
        <w:jc w:val="both"/>
        <w:rPr>
          <w:rFonts w:ascii="Times New Roman" w:hAnsi="Times New Roman" w:cs="Times New Roman"/>
        </w:rPr>
      </w:pPr>
      <w:r w:rsidRPr="00E6057E">
        <w:rPr>
          <w:rFonts w:ascii="Times New Roman" w:hAnsi="Times New Roman" w:cs="Times New Roman"/>
        </w:rPr>
        <w:t xml:space="preserve">In Rel-16, FBE operation was specified for the case of gNB-initiated COT. </w:t>
      </w:r>
      <w:r w:rsidR="00F6119D" w:rsidRPr="00E6057E">
        <w:rPr>
          <w:rFonts w:ascii="Times New Roman" w:hAnsi="Times New Roman" w:cs="Times New Roman"/>
        </w:rPr>
        <w:t xml:space="preserve">UE-initiated COT in an FFP was </w:t>
      </w:r>
      <w:r w:rsidR="001F22AE" w:rsidRPr="00E6057E">
        <w:rPr>
          <w:rFonts w:ascii="Times New Roman" w:hAnsi="Times New Roman" w:cs="Times New Roman"/>
        </w:rPr>
        <w:t xml:space="preserve">left as FFS. For UL transmissions in an FFP, </w:t>
      </w:r>
      <w:r w:rsidR="00C71316" w:rsidRPr="00E6057E">
        <w:rPr>
          <w:rFonts w:ascii="Times New Roman" w:hAnsi="Times New Roman" w:cs="Times New Roman"/>
        </w:rPr>
        <w:t xml:space="preserve">it was agreed that </w:t>
      </w:r>
      <w:r w:rsidR="00D3608F" w:rsidRPr="00E6057E">
        <w:rPr>
          <w:rFonts w:ascii="Times New Roman" w:hAnsi="Times New Roman" w:cs="Times New Roman"/>
        </w:rPr>
        <w:t xml:space="preserve">a </w:t>
      </w:r>
      <w:r w:rsidR="00B06EE5" w:rsidRPr="00E6057E">
        <w:rPr>
          <w:rFonts w:ascii="Times New Roman" w:hAnsi="Times New Roman" w:cs="Times New Roman"/>
        </w:rPr>
        <w:t>UE transmission within an FFP can occur if DL signals</w:t>
      </w:r>
      <w:r w:rsidR="00312A6D">
        <w:rPr>
          <w:rFonts w:ascii="Times New Roman" w:hAnsi="Times New Roman" w:cs="Times New Roman"/>
        </w:rPr>
        <w:t>/</w:t>
      </w:r>
      <w:r w:rsidR="00B06EE5" w:rsidRPr="00E6057E">
        <w:rPr>
          <w:rFonts w:ascii="Times New Roman" w:hAnsi="Times New Roman" w:cs="Times New Roman"/>
        </w:rPr>
        <w:t>channels (e.g., PDCCH, SSB, PBCH, RMSI, GC-</w:t>
      </w:r>
      <w:r w:rsidR="00312A6D" w:rsidRPr="00E6057E">
        <w:rPr>
          <w:rFonts w:ascii="Times New Roman" w:hAnsi="Times New Roman" w:cs="Times New Roman"/>
        </w:rPr>
        <w:t>PDCCH…</w:t>
      </w:r>
      <w:r w:rsidR="00B06EE5" w:rsidRPr="00E6057E">
        <w:rPr>
          <w:rFonts w:ascii="Times New Roman" w:hAnsi="Times New Roman" w:cs="Times New Roman"/>
        </w:rPr>
        <w:t>) within the FFP are detected.</w:t>
      </w:r>
    </w:p>
    <w:p w14:paraId="4EBD27FE" w14:textId="3AF4E292" w:rsidR="003D7B54" w:rsidRDefault="001212F5" w:rsidP="003D7B54">
      <w:pPr>
        <w:jc w:val="both"/>
        <w:rPr>
          <w:rFonts w:ascii="Times New Roman" w:hAnsi="Times New Roman" w:cs="Times New Roman"/>
        </w:rPr>
      </w:pPr>
      <w:r>
        <w:rPr>
          <w:rFonts w:ascii="Times New Roman" w:hAnsi="Times New Roman" w:cs="Times New Roman"/>
        </w:rPr>
        <w:lastRenderedPageBreak/>
        <w:t xml:space="preserve">If a UE has an UL transmission to make on a </w:t>
      </w:r>
      <w:r w:rsidR="001678A9">
        <w:rPr>
          <w:rFonts w:ascii="Times New Roman" w:hAnsi="Times New Roman" w:cs="Times New Roman"/>
        </w:rPr>
        <w:t>configured</w:t>
      </w:r>
      <w:r>
        <w:rPr>
          <w:rFonts w:ascii="Times New Roman" w:hAnsi="Times New Roman" w:cs="Times New Roman"/>
        </w:rPr>
        <w:t xml:space="preserve"> resource</w:t>
      </w:r>
      <w:r w:rsidR="001678A9">
        <w:rPr>
          <w:rFonts w:ascii="Times New Roman" w:hAnsi="Times New Roman" w:cs="Times New Roman"/>
        </w:rPr>
        <w:t xml:space="preserve"> (e.g. CG, PRACH, PUCCH)</w:t>
      </w:r>
      <w:r>
        <w:rPr>
          <w:rFonts w:ascii="Times New Roman" w:hAnsi="Times New Roman" w:cs="Times New Roman"/>
        </w:rPr>
        <w:t xml:space="preserve">, in Rel-16 two things need to happen before the UE performs the transmission: (1) the gNB </w:t>
      </w:r>
      <w:r w:rsidR="0048356F">
        <w:rPr>
          <w:rFonts w:ascii="Times New Roman" w:hAnsi="Times New Roman" w:cs="Times New Roman"/>
        </w:rPr>
        <w:t xml:space="preserve">has to </w:t>
      </w:r>
      <w:r>
        <w:rPr>
          <w:rFonts w:ascii="Times New Roman" w:hAnsi="Times New Roman" w:cs="Times New Roman"/>
        </w:rPr>
        <w:t xml:space="preserve">initiate a COT for the FFP and (2) the UE </w:t>
      </w:r>
      <w:r w:rsidR="0048356F">
        <w:rPr>
          <w:rFonts w:ascii="Times New Roman" w:hAnsi="Times New Roman" w:cs="Times New Roman"/>
        </w:rPr>
        <w:t xml:space="preserve">must </w:t>
      </w:r>
      <w:r>
        <w:rPr>
          <w:rFonts w:ascii="Times New Roman" w:hAnsi="Times New Roman" w:cs="Times New Roman"/>
        </w:rPr>
        <w:t xml:space="preserve">receive a DL transmission from the gNB in the FFP. </w:t>
      </w:r>
      <w:r w:rsidR="00D45E70">
        <w:rPr>
          <w:rFonts w:ascii="Times New Roman" w:hAnsi="Times New Roman" w:cs="Times New Roman"/>
        </w:rPr>
        <w:t>Adding to the latency</w:t>
      </w:r>
      <w:r w:rsidR="0048356F">
        <w:rPr>
          <w:rFonts w:ascii="Times New Roman" w:hAnsi="Times New Roman" w:cs="Times New Roman"/>
        </w:rPr>
        <w:t xml:space="preserve"> of the UL transmission</w:t>
      </w:r>
      <w:r w:rsidR="00D45E70">
        <w:rPr>
          <w:rFonts w:ascii="Times New Roman" w:hAnsi="Times New Roman" w:cs="Times New Roman"/>
        </w:rPr>
        <w:t xml:space="preserve"> is also the fact that the COT </w:t>
      </w:r>
      <w:r w:rsidR="00EC3179">
        <w:rPr>
          <w:rFonts w:ascii="Times New Roman" w:hAnsi="Times New Roman" w:cs="Times New Roman"/>
        </w:rPr>
        <w:t xml:space="preserve">or FFP </w:t>
      </w:r>
      <w:r w:rsidR="00D45E70">
        <w:rPr>
          <w:rFonts w:ascii="Times New Roman" w:hAnsi="Times New Roman" w:cs="Times New Roman"/>
        </w:rPr>
        <w:t xml:space="preserve">may be configured to have multiple DL slots before </w:t>
      </w:r>
      <w:r w:rsidR="00EC3179">
        <w:rPr>
          <w:rFonts w:ascii="Times New Roman" w:hAnsi="Times New Roman" w:cs="Times New Roman"/>
        </w:rPr>
        <w:t xml:space="preserve">an UL slot is available for the UE to transmit. </w:t>
      </w:r>
      <w:r w:rsidR="00BC7B08">
        <w:rPr>
          <w:rFonts w:ascii="Times New Roman" w:hAnsi="Times New Roman" w:cs="Times New Roman"/>
        </w:rPr>
        <w:t xml:space="preserve">It is unclear if a gNB can initiate a COT in an FFP if it has no DL transmissions to perform. </w:t>
      </w:r>
      <w:r w:rsidR="0048356F">
        <w:rPr>
          <w:rFonts w:ascii="Times New Roman" w:hAnsi="Times New Roman" w:cs="Times New Roman"/>
        </w:rPr>
        <w:t>Yet, to ensure that all UEs can transmit on their configured resources, a gNB would have to initiate a COT in all FFPs with configured resources, regardless of if the gNB has DL transmissions to perform</w:t>
      </w:r>
      <w:r w:rsidR="009C784D">
        <w:rPr>
          <w:rFonts w:ascii="Times New Roman" w:hAnsi="Times New Roman" w:cs="Times New Roman"/>
        </w:rPr>
        <w:t xml:space="preserve">. The over-all latency of this method is especially detrimental to URLLC </w:t>
      </w:r>
      <w:r w:rsidR="00B6738E">
        <w:rPr>
          <w:rFonts w:ascii="Times New Roman" w:hAnsi="Times New Roman" w:cs="Times New Roman"/>
        </w:rPr>
        <w:t>operation</w:t>
      </w:r>
      <w:r w:rsidR="009C784D">
        <w:rPr>
          <w:rFonts w:ascii="Times New Roman" w:hAnsi="Times New Roman" w:cs="Times New Roman"/>
        </w:rPr>
        <w:t>.</w:t>
      </w:r>
      <w:r w:rsidR="003D7B54">
        <w:rPr>
          <w:rFonts w:ascii="Times New Roman" w:hAnsi="Times New Roman" w:cs="Times New Roman"/>
        </w:rPr>
        <w:t xml:space="preserve"> It is therefore beneficial, especially for URLLC, to enable UE’s to initiate COTs in FBE.</w:t>
      </w:r>
    </w:p>
    <w:p w14:paraId="7E4D736E" w14:textId="7C5251EC" w:rsidR="009C784D" w:rsidRDefault="009C784D" w:rsidP="00C4111E">
      <w:pPr>
        <w:jc w:val="both"/>
        <w:rPr>
          <w:rFonts w:ascii="Times New Roman" w:hAnsi="Times New Roman" w:cs="Times New Roman"/>
        </w:rPr>
      </w:pPr>
    </w:p>
    <w:p w14:paraId="37E8499D" w14:textId="39196678" w:rsidR="00D2689F" w:rsidRPr="00D2689F" w:rsidRDefault="00D2689F" w:rsidP="00D2689F">
      <w:pPr>
        <w:jc w:val="both"/>
        <w:rPr>
          <w:rFonts w:ascii="Times New Roman" w:hAnsi="Times New Roman" w:cs="Times New Roman"/>
          <w:i/>
          <w:iCs/>
        </w:rPr>
      </w:pPr>
      <w:r w:rsidRPr="00D2689F">
        <w:rPr>
          <w:rFonts w:ascii="Times New Roman" w:hAnsi="Times New Roman" w:cs="Times New Roman"/>
          <w:b/>
          <w:bCs/>
          <w:i/>
          <w:iCs/>
        </w:rPr>
        <w:t>Observation 1</w:t>
      </w:r>
      <w:r w:rsidRPr="00D2689F">
        <w:rPr>
          <w:rFonts w:ascii="Times New Roman" w:hAnsi="Times New Roman" w:cs="Times New Roman"/>
          <w:i/>
          <w:iCs/>
        </w:rPr>
        <w:t>: Requiring gNBs to initiate a COT in an FFP increases latency for the UE to transmit.</w:t>
      </w:r>
    </w:p>
    <w:p w14:paraId="3505DCE2" w14:textId="5ED0E870" w:rsidR="003D7B54" w:rsidRPr="00D2689F" w:rsidRDefault="003D7B54" w:rsidP="003D7B54">
      <w:pPr>
        <w:jc w:val="both"/>
        <w:rPr>
          <w:rFonts w:ascii="Times New Roman" w:hAnsi="Times New Roman" w:cs="Times New Roman"/>
          <w:i/>
          <w:iCs/>
        </w:rPr>
      </w:pPr>
      <w:r>
        <w:rPr>
          <w:rFonts w:ascii="Times New Roman" w:hAnsi="Times New Roman" w:cs="Times New Roman"/>
          <w:b/>
          <w:bCs/>
          <w:i/>
          <w:iCs/>
        </w:rPr>
        <w:t>Proposal</w:t>
      </w:r>
      <w:r w:rsidRPr="00D2689F">
        <w:rPr>
          <w:rFonts w:ascii="Times New Roman" w:hAnsi="Times New Roman" w:cs="Times New Roman"/>
          <w:b/>
          <w:bCs/>
          <w:i/>
          <w:iCs/>
        </w:rPr>
        <w:t xml:space="preserve"> 1</w:t>
      </w:r>
      <w:r w:rsidRPr="00D2689F">
        <w:rPr>
          <w:rFonts w:ascii="Times New Roman" w:hAnsi="Times New Roman" w:cs="Times New Roman"/>
          <w:i/>
          <w:iCs/>
        </w:rPr>
        <w:t xml:space="preserve">: </w:t>
      </w:r>
      <w:r>
        <w:rPr>
          <w:rFonts w:ascii="Times New Roman" w:hAnsi="Times New Roman" w:cs="Times New Roman"/>
          <w:i/>
          <w:iCs/>
        </w:rPr>
        <w:t xml:space="preserve">UEs can initiate COTs </w:t>
      </w:r>
      <w:r w:rsidR="007F535E">
        <w:rPr>
          <w:rFonts w:ascii="Times New Roman" w:hAnsi="Times New Roman" w:cs="Times New Roman"/>
          <w:i/>
          <w:iCs/>
        </w:rPr>
        <w:t>in FBE to use configured UL resources</w:t>
      </w:r>
      <w:r w:rsidR="00B6738E">
        <w:rPr>
          <w:rFonts w:ascii="Times New Roman" w:hAnsi="Times New Roman" w:cs="Times New Roman"/>
          <w:i/>
          <w:iCs/>
        </w:rPr>
        <w:t xml:space="preserve"> (CG, PRACH, PUCCH)</w:t>
      </w:r>
      <w:r w:rsidRPr="00D2689F">
        <w:rPr>
          <w:rFonts w:ascii="Times New Roman" w:hAnsi="Times New Roman" w:cs="Times New Roman"/>
          <w:i/>
          <w:iCs/>
        </w:rPr>
        <w:t>.</w:t>
      </w:r>
    </w:p>
    <w:p w14:paraId="53B62EAA" w14:textId="77777777" w:rsidR="003D7B54" w:rsidRPr="00E6057E" w:rsidRDefault="003D7B54" w:rsidP="00C4111E">
      <w:pPr>
        <w:jc w:val="both"/>
        <w:rPr>
          <w:rFonts w:ascii="Times New Roman" w:hAnsi="Times New Roman" w:cs="Times New Roman"/>
        </w:rPr>
      </w:pPr>
    </w:p>
    <w:p w14:paraId="5135E7E1" w14:textId="7A6547F7" w:rsidR="000E6456" w:rsidRPr="00E6057E" w:rsidRDefault="008213A1" w:rsidP="00C4111E">
      <w:pPr>
        <w:jc w:val="both"/>
        <w:rPr>
          <w:rFonts w:ascii="Times New Roman" w:hAnsi="Times New Roman" w:cs="Times New Roman"/>
        </w:rPr>
      </w:pPr>
      <w:r>
        <w:rPr>
          <w:rFonts w:ascii="Times New Roman" w:hAnsi="Times New Roman" w:cs="Times New Roman"/>
        </w:rPr>
        <w:t xml:space="preserve">In FBE, there are specific </w:t>
      </w:r>
      <w:r w:rsidR="002D3A9D">
        <w:rPr>
          <w:rFonts w:ascii="Times New Roman" w:hAnsi="Times New Roman" w:cs="Times New Roman"/>
        </w:rPr>
        <w:t>idle</w:t>
      </w:r>
      <w:r>
        <w:rPr>
          <w:rFonts w:ascii="Times New Roman" w:hAnsi="Times New Roman" w:cs="Times New Roman"/>
        </w:rPr>
        <w:t xml:space="preserve"> periods when a channel can be acquired to initiate a COT. To enable efficient and flexible resource usage,</w:t>
      </w:r>
      <w:r w:rsidR="00A16F80">
        <w:rPr>
          <w:rFonts w:ascii="Times New Roman" w:hAnsi="Times New Roman" w:cs="Times New Roman"/>
        </w:rPr>
        <w:t xml:space="preserve"> the network should not configure all configured UL transmission resources at the beginning of an FFP</w:t>
      </w:r>
      <w:r w:rsidR="002D3A9D">
        <w:rPr>
          <w:rFonts w:ascii="Times New Roman" w:hAnsi="Times New Roman" w:cs="Times New Roman"/>
        </w:rPr>
        <w:t xml:space="preserve"> (i.e. immediately after the idle period)</w:t>
      </w:r>
      <w:r w:rsidR="00A16F80">
        <w:rPr>
          <w:rFonts w:ascii="Times New Roman" w:hAnsi="Times New Roman" w:cs="Times New Roman"/>
        </w:rPr>
        <w:t xml:space="preserve">. To do so would either lead to </w:t>
      </w:r>
      <w:r w:rsidR="00B9122B">
        <w:rPr>
          <w:rFonts w:ascii="Times New Roman" w:hAnsi="Times New Roman" w:cs="Times New Roman"/>
        </w:rPr>
        <w:t>reduced CG/PRACH/PUCCH capacity or would require very short FFP durations which in turn lead</w:t>
      </w:r>
      <w:r w:rsidR="0048356F">
        <w:rPr>
          <w:rFonts w:ascii="Times New Roman" w:hAnsi="Times New Roman" w:cs="Times New Roman"/>
        </w:rPr>
        <w:t>s</w:t>
      </w:r>
      <w:r w:rsidR="00B9122B">
        <w:rPr>
          <w:rFonts w:ascii="Times New Roman" w:hAnsi="Times New Roman" w:cs="Times New Roman"/>
        </w:rPr>
        <w:t xml:space="preserve"> to </w:t>
      </w:r>
      <w:r w:rsidR="007D676C">
        <w:rPr>
          <w:rFonts w:ascii="Times New Roman" w:hAnsi="Times New Roman" w:cs="Times New Roman"/>
        </w:rPr>
        <w:t xml:space="preserve">an increase in </w:t>
      </w:r>
      <w:r w:rsidR="00312A6D">
        <w:rPr>
          <w:rFonts w:ascii="Times New Roman" w:hAnsi="Times New Roman" w:cs="Times New Roman"/>
        </w:rPr>
        <w:t>unusable</w:t>
      </w:r>
      <w:r w:rsidR="00B9122B">
        <w:rPr>
          <w:rFonts w:ascii="Times New Roman" w:hAnsi="Times New Roman" w:cs="Times New Roman"/>
        </w:rPr>
        <w:t xml:space="preserve"> </w:t>
      </w:r>
      <w:r w:rsidR="002D3A9D">
        <w:rPr>
          <w:rFonts w:ascii="Times New Roman" w:hAnsi="Times New Roman" w:cs="Times New Roman"/>
        </w:rPr>
        <w:t>idle</w:t>
      </w:r>
      <w:r w:rsidR="00B9122B">
        <w:rPr>
          <w:rFonts w:ascii="Times New Roman" w:hAnsi="Times New Roman" w:cs="Times New Roman"/>
        </w:rPr>
        <w:t xml:space="preserve"> period</w:t>
      </w:r>
      <w:r w:rsidR="0048356F">
        <w:rPr>
          <w:rFonts w:ascii="Times New Roman" w:hAnsi="Times New Roman" w:cs="Times New Roman"/>
        </w:rPr>
        <w:t xml:space="preserve"> resources</w:t>
      </w:r>
      <w:r w:rsidR="00B9122B">
        <w:rPr>
          <w:rFonts w:ascii="Times New Roman" w:hAnsi="Times New Roman" w:cs="Times New Roman"/>
        </w:rPr>
        <w:t>.</w:t>
      </w:r>
      <w:r w:rsidR="007D676C">
        <w:rPr>
          <w:rFonts w:ascii="Times New Roman" w:hAnsi="Times New Roman" w:cs="Times New Roman"/>
        </w:rPr>
        <w:t xml:space="preserve"> Therefore, in FBE there are scenarios where a UE </w:t>
      </w:r>
      <w:r w:rsidR="0048356F">
        <w:rPr>
          <w:rFonts w:ascii="Times New Roman" w:hAnsi="Times New Roman" w:cs="Times New Roman"/>
        </w:rPr>
        <w:t>should be able to</w:t>
      </w:r>
      <w:r w:rsidR="00EA524C">
        <w:rPr>
          <w:rFonts w:ascii="Times New Roman" w:hAnsi="Times New Roman" w:cs="Times New Roman"/>
        </w:rPr>
        <w:t xml:space="preserve"> initiate a COT in an FFP for a transmission occurring later in the FFP.</w:t>
      </w:r>
    </w:p>
    <w:p w14:paraId="68ED8F9A" w14:textId="384CF770" w:rsidR="000B1450" w:rsidRDefault="000B1450" w:rsidP="001052C1">
      <w:pPr>
        <w:jc w:val="both"/>
        <w:rPr>
          <w:rFonts w:ascii="Times New Roman" w:hAnsi="Times New Roman" w:cs="Times New Roman"/>
          <w:lang w:val="en-GB"/>
        </w:rPr>
      </w:pPr>
    </w:p>
    <w:p w14:paraId="55E19BB2" w14:textId="1AFF6415" w:rsidR="001B1790" w:rsidRPr="001B1790" w:rsidRDefault="001B1790" w:rsidP="001B1790">
      <w:pPr>
        <w:jc w:val="both"/>
        <w:rPr>
          <w:rFonts w:ascii="Times New Roman" w:hAnsi="Times New Roman" w:cs="Times New Roman"/>
          <w:i/>
          <w:iCs/>
        </w:rPr>
      </w:pPr>
      <w:r w:rsidRPr="001B1790">
        <w:rPr>
          <w:rFonts w:ascii="Times New Roman" w:hAnsi="Times New Roman" w:cs="Times New Roman"/>
          <w:b/>
          <w:bCs/>
          <w:i/>
          <w:iCs/>
        </w:rPr>
        <w:t xml:space="preserve">Observation </w:t>
      </w:r>
      <w:r>
        <w:rPr>
          <w:rFonts w:ascii="Times New Roman" w:hAnsi="Times New Roman" w:cs="Times New Roman"/>
          <w:b/>
          <w:bCs/>
          <w:i/>
          <w:iCs/>
        </w:rPr>
        <w:t>2</w:t>
      </w:r>
      <w:r w:rsidRPr="001B1790">
        <w:rPr>
          <w:rFonts w:ascii="Times New Roman" w:hAnsi="Times New Roman" w:cs="Times New Roman"/>
          <w:i/>
          <w:iCs/>
        </w:rPr>
        <w:t xml:space="preserve">: For </w:t>
      </w:r>
      <w:r w:rsidR="00435997">
        <w:rPr>
          <w:rFonts w:ascii="Times New Roman" w:hAnsi="Times New Roman" w:cs="Times New Roman"/>
          <w:i/>
          <w:iCs/>
        </w:rPr>
        <w:t>I</w:t>
      </w:r>
      <w:r w:rsidR="00435997" w:rsidRPr="001B1790">
        <w:rPr>
          <w:rFonts w:ascii="Times New Roman" w:hAnsi="Times New Roman" w:cs="Times New Roman"/>
          <w:i/>
          <w:iCs/>
        </w:rPr>
        <w:t xml:space="preserve">ndustrial </w:t>
      </w:r>
      <w:r w:rsidR="00435997">
        <w:rPr>
          <w:rFonts w:ascii="Times New Roman" w:hAnsi="Times New Roman" w:cs="Times New Roman"/>
          <w:i/>
          <w:iCs/>
        </w:rPr>
        <w:t xml:space="preserve">IoT </w:t>
      </w:r>
      <w:r w:rsidR="00373542">
        <w:rPr>
          <w:rFonts w:ascii="Times New Roman" w:hAnsi="Times New Roman" w:cs="Times New Roman"/>
          <w:i/>
          <w:iCs/>
        </w:rPr>
        <w:t>scenarios</w:t>
      </w:r>
      <w:r w:rsidRPr="001B1790">
        <w:rPr>
          <w:rFonts w:ascii="Times New Roman" w:hAnsi="Times New Roman" w:cs="Times New Roman"/>
          <w:i/>
          <w:iCs/>
        </w:rPr>
        <w:t xml:space="preserve"> with a large number of UEs, </w:t>
      </w:r>
      <w:r>
        <w:rPr>
          <w:rFonts w:ascii="Times New Roman" w:hAnsi="Times New Roman" w:cs="Times New Roman"/>
          <w:i/>
          <w:iCs/>
        </w:rPr>
        <w:t xml:space="preserve">requiring all configured resources to occur immediately after the idle period of an FFP </w:t>
      </w:r>
      <w:r w:rsidR="009E55AB">
        <w:rPr>
          <w:rFonts w:ascii="Times New Roman" w:hAnsi="Times New Roman" w:cs="Times New Roman"/>
          <w:i/>
          <w:iCs/>
        </w:rPr>
        <w:t>reduces over-all configured resource capacity or requires short FFPs with increase in resource loss due to more frequent idle periods.</w:t>
      </w:r>
    </w:p>
    <w:p w14:paraId="6A1D7979" w14:textId="2AD1B405" w:rsidR="00373542" w:rsidRPr="001B1790" w:rsidRDefault="00373542" w:rsidP="00373542">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2</w:t>
      </w:r>
      <w:r w:rsidRPr="001B1790">
        <w:rPr>
          <w:rFonts w:ascii="Times New Roman" w:hAnsi="Times New Roman" w:cs="Times New Roman"/>
          <w:i/>
          <w:iCs/>
        </w:rPr>
        <w:t xml:space="preserve">: </w:t>
      </w:r>
      <w:r>
        <w:rPr>
          <w:rFonts w:ascii="Times New Roman" w:hAnsi="Times New Roman" w:cs="Times New Roman"/>
          <w:i/>
          <w:iCs/>
        </w:rPr>
        <w:t xml:space="preserve">A UE can initiate a COT </w:t>
      </w:r>
      <w:r w:rsidR="00EB3100">
        <w:rPr>
          <w:rFonts w:ascii="Times New Roman" w:hAnsi="Times New Roman" w:cs="Times New Roman"/>
          <w:i/>
          <w:iCs/>
        </w:rPr>
        <w:t>in an FFP for a transmission occurring later in the FFP</w:t>
      </w:r>
      <w:r>
        <w:rPr>
          <w:rFonts w:ascii="Times New Roman" w:hAnsi="Times New Roman" w:cs="Times New Roman"/>
          <w:i/>
          <w:iCs/>
        </w:rPr>
        <w:t>.</w:t>
      </w:r>
    </w:p>
    <w:p w14:paraId="7BBD4792" w14:textId="11058000" w:rsidR="001B1790" w:rsidRDefault="001B1790" w:rsidP="001052C1">
      <w:pPr>
        <w:jc w:val="both"/>
        <w:rPr>
          <w:rFonts w:ascii="Times New Roman" w:hAnsi="Times New Roman" w:cs="Times New Roman"/>
        </w:rPr>
      </w:pPr>
    </w:p>
    <w:p w14:paraId="1B0C33DA" w14:textId="3DDD934C" w:rsidR="0076383C" w:rsidRDefault="0076383C" w:rsidP="001052C1">
      <w:pPr>
        <w:jc w:val="both"/>
        <w:rPr>
          <w:rFonts w:ascii="Times New Roman" w:hAnsi="Times New Roman" w:cs="Times New Roman"/>
        </w:rPr>
      </w:pPr>
      <w:r>
        <w:rPr>
          <w:rFonts w:ascii="Times New Roman" w:hAnsi="Times New Roman" w:cs="Times New Roman"/>
        </w:rPr>
        <w:t>For the case where a UE initiate</w:t>
      </w:r>
      <w:r w:rsidR="0048356F">
        <w:rPr>
          <w:rFonts w:ascii="Times New Roman" w:hAnsi="Times New Roman" w:cs="Times New Roman"/>
        </w:rPr>
        <w:t>s</w:t>
      </w:r>
      <w:r>
        <w:rPr>
          <w:rFonts w:ascii="Times New Roman" w:hAnsi="Times New Roman" w:cs="Times New Roman"/>
        </w:rPr>
        <w:t xml:space="preserve"> a COT in an FFP without having a transmission in the first slot of the FFP, it can then be unclear to the gNB or other UEs whether a COT is active in the FFP.</w:t>
      </w:r>
      <w:r w:rsidR="00A1454D">
        <w:rPr>
          <w:rFonts w:ascii="Times New Roman" w:hAnsi="Times New Roman" w:cs="Times New Roman"/>
        </w:rPr>
        <w:t xml:space="preserve"> </w:t>
      </w:r>
      <w:r w:rsidR="00EA4FCC">
        <w:rPr>
          <w:rFonts w:ascii="Times New Roman" w:hAnsi="Times New Roman" w:cs="Times New Roman"/>
        </w:rPr>
        <w:t xml:space="preserve">Such knowledge is beneficial to other nodes that may share the COT. For example, </w:t>
      </w:r>
      <w:r w:rsidR="005A49B8">
        <w:rPr>
          <w:rFonts w:ascii="Times New Roman" w:hAnsi="Times New Roman" w:cs="Times New Roman"/>
        </w:rPr>
        <w:t>a</w:t>
      </w:r>
      <w:r w:rsidR="0048356F">
        <w:rPr>
          <w:rFonts w:ascii="Times New Roman" w:hAnsi="Times New Roman" w:cs="Times New Roman"/>
        </w:rPr>
        <w:t xml:space="preserve">t the beginning of an FFP, a gNB </w:t>
      </w:r>
      <w:r w:rsidR="005A49B8">
        <w:rPr>
          <w:rFonts w:ascii="Times New Roman" w:hAnsi="Times New Roman" w:cs="Times New Roman"/>
        </w:rPr>
        <w:t xml:space="preserve">may have no </w:t>
      </w:r>
      <w:r w:rsidR="0048356F">
        <w:rPr>
          <w:rFonts w:ascii="Times New Roman" w:hAnsi="Times New Roman" w:cs="Times New Roman"/>
        </w:rPr>
        <w:t xml:space="preserve">upcoming </w:t>
      </w:r>
      <w:r w:rsidR="005A49B8">
        <w:rPr>
          <w:rFonts w:ascii="Times New Roman" w:hAnsi="Times New Roman" w:cs="Times New Roman"/>
        </w:rPr>
        <w:t>DL transmission</w:t>
      </w:r>
      <w:r w:rsidR="0048356F">
        <w:rPr>
          <w:rFonts w:ascii="Times New Roman" w:hAnsi="Times New Roman" w:cs="Times New Roman"/>
        </w:rPr>
        <w:t>s</w:t>
      </w:r>
      <w:r w:rsidR="005A49B8">
        <w:rPr>
          <w:rFonts w:ascii="Times New Roman" w:hAnsi="Times New Roman" w:cs="Times New Roman"/>
        </w:rPr>
        <w:t xml:space="preserve"> and may not try to initiate a COT for that FFP. However, it </w:t>
      </w:r>
      <w:r w:rsidR="00EA4FCC">
        <w:rPr>
          <w:rFonts w:ascii="Times New Roman" w:hAnsi="Times New Roman" w:cs="Times New Roman"/>
        </w:rPr>
        <w:t xml:space="preserve">may obtain high priority data to transmit in the DL in the middle of </w:t>
      </w:r>
      <w:r w:rsidR="005A49B8">
        <w:rPr>
          <w:rFonts w:ascii="Times New Roman" w:hAnsi="Times New Roman" w:cs="Times New Roman"/>
        </w:rPr>
        <w:t>the</w:t>
      </w:r>
      <w:r w:rsidR="00EA4FCC">
        <w:rPr>
          <w:rFonts w:ascii="Times New Roman" w:hAnsi="Times New Roman" w:cs="Times New Roman"/>
        </w:rPr>
        <w:t xml:space="preserve"> FFP. If a COT is active for that FFP, the gNB could immediately use DL resources to transmit within that FFP, rather than wait for the next idle period to attempt to initiate a new COT.</w:t>
      </w:r>
    </w:p>
    <w:p w14:paraId="403464E3" w14:textId="02F654BB" w:rsidR="00B27CBB" w:rsidRDefault="00B27CBB" w:rsidP="001052C1">
      <w:pPr>
        <w:jc w:val="both"/>
        <w:rPr>
          <w:rFonts w:ascii="Times New Roman" w:hAnsi="Times New Roman" w:cs="Times New Roman"/>
        </w:rPr>
      </w:pPr>
      <w:r>
        <w:rPr>
          <w:rFonts w:ascii="Times New Roman" w:hAnsi="Times New Roman" w:cs="Times New Roman"/>
        </w:rPr>
        <w:t>There should therefore be means to enable a UE to indicate when it has initiated a COT for an FFP</w:t>
      </w:r>
      <w:r w:rsidR="00433A6C">
        <w:rPr>
          <w:rFonts w:ascii="Times New Roman" w:hAnsi="Times New Roman" w:cs="Times New Roman"/>
        </w:rPr>
        <w:t>. The indication can be implicit, for example if the UE has resources to transmit in the UL at the beginning of the FFP. Otherwise the indication could be an explicit signal transmitted by the UE</w:t>
      </w:r>
      <w:r w:rsidR="004C34AA">
        <w:rPr>
          <w:rFonts w:ascii="Times New Roman" w:hAnsi="Times New Roman" w:cs="Times New Roman"/>
        </w:rPr>
        <w:t>, e.g. on a PUCCH resource configured at the beginning of the FFP and possibly dedicated to the transmission of the indication.</w:t>
      </w:r>
    </w:p>
    <w:p w14:paraId="3F1D4367" w14:textId="60AFAC79" w:rsidR="004C34AA" w:rsidRDefault="004C34AA" w:rsidP="001052C1">
      <w:pPr>
        <w:jc w:val="both"/>
        <w:rPr>
          <w:rFonts w:ascii="Times New Roman" w:hAnsi="Times New Roman" w:cs="Times New Roman"/>
        </w:rPr>
      </w:pPr>
    </w:p>
    <w:p w14:paraId="753CFA5F" w14:textId="6C875D54" w:rsidR="004C34AA" w:rsidRDefault="004C34AA" w:rsidP="004C34AA">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3</w:t>
      </w:r>
      <w:r w:rsidRPr="001B1790">
        <w:rPr>
          <w:rFonts w:ascii="Times New Roman" w:hAnsi="Times New Roman" w:cs="Times New Roman"/>
          <w:i/>
          <w:iCs/>
        </w:rPr>
        <w:t xml:space="preserve">: </w:t>
      </w:r>
      <w:r>
        <w:rPr>
          <w:rFonts w:ascii="Times New Roman" w:hAnsi="Times New Roman" w:cs="Times New Roman"/>
          <w:i/>
          <w:iCs/>
        </w:rPr>
        <w:t>A UE can send an indication that it has initiated a COT in an FFP.</w:t>
      </w:r>
    </w:p>
    <w:p w14:paraId="20146079" w14:textId="77777777" w:rsidR="00BB0200" w:rsidRDefault="00BB0200" w:rsidP="004C34AA">
      <w:pPr>
        <w:jc w:val="both"/>
        <w:rPr>
          <w:rFonts w:ascii="Times New Roman" w:hAnsi="Times New Roman" w:cs="Times New Roman"/>
          <w:i/>
          <w:iCs/>
        </w:rPr>
      </w:pPr>
    </w:p>
    <w:p w14:paraId="59523637" w14:textId="4F4FC946" w:rsidR="00497D12" w:rsidRPr="001029A1" w:rsidRDefault="00497D12" w:rsidP="00497D12">
      <w:pPr>
        <w:pStyle w:val="Heading1"/>
        <w:rPr>
          <w:rFonts w:ascii="Times New Roman" w:hAnsi="Times New Roman"/>
          <w:szCs w:val="32"/>
          <w:lang w:val="en-US"/>
        </w:rPr>
      </w:pPr>
      <w:r>
        <w:rPr>
          <w:rFonts w:ascii="Times New Roman" w:hAnsi="Times New Roman"/>
          <w:szCs w:val="32"/>
        </w:rPr>
        <w:lastRenderedPageBreak/>
        <w:t xml:space="preserve">Harmonization of NR-U and URLLC CG </w:t>
      </w:r>
      <w:r w:rsidR="00C6448E">
        <w:rPr>
          <w:rFonts w:ascii="Times New Roman" w:hAnsi="Times New Roman"/>
          <w:szCs w:val="32"/>
        </w:rPr>
        <w:t>enhancements</w:t>
      </w:r>
      <w:r w:rsidRPr="001029A1">
        <w:rPr>
          <w:rFonts w:ascii="Times New Roman" w:hAnsi="Times New Roman"/>
          <w:i/>
          <w:sz w:val="20"/>
          <w:szCs w:val="20"/>
        </w:rPr>
        <w:t>.</w:t>
      </w:r>
    </w:p>
    <w:p w14:paraId="4EE2FB36" w14:textId="39D54BD5" w:rsidR="00497D12" w:rsidRDefault="006405C0" w:rsidP="004C34AA">
      <w:pPr>
        <w:jc w:val="both"/>
        <w:rPr>
          <w:rFonts w:ascii="Times New Roman" w:hAnsi="Times New Roman" w:cs="Times New Roman"/>
        </w:rPr>
      </w:pPr>
      <w:r>
        <w:rPr>
          <w:rFonts w:ascii="Times New Roman" w:hAnsi="Times New Roman" w:cs="Times New Roman"/>
        </w:rPr>
        <w:t>In Rel-16, enhancements for CG operation were specified in both the NR-U and URLLC WIs.</w:t>
      </w:r>
      <w:r w:rsidR="00BB2782">
        <w:rPr>
          <w:rFonts w:ascii="Times New Roman" w:hAnsi="Times New Roman" w:cs="Times New Roman"/>
        </w:rPr>
        <w:t xml:space="preserve"> Both enhancements were made to enable </w:t>
      </w:r>
      <w:r w:rsidR="007779A8">
        <w:rPr>
          <w:rFonts w:ascii="Times New Roman" w:hAnsi="Times New Roman" w:cs="Times New Roman"/>
        </w:rPr>
        <w:t>a UE to be configured with multiple CGs on a given BWP, and a subset of which can be active simultaneously.</w:t>
      </w:r>
    </w:p>
    <w:p w14:paraId="46CB093D" w14:textId="57907C34" w:rsidR="00993750" w:rsidRDefault="00BB0200" w:rsidP="004C34AA">
      <w:pPr>
        <w:jc w:val="both"/>
        <w:rPr>
          <w:rFonts w:ascii="Times New Roman" w:hAnsi="Times New Roman" w:cs="Times New Roman"/>
        </w:rPr>
      </w:pPr>
      <w:r>
        <w:rPr>
          <w:rFonts w:ascii="Times New Roman" w:hAnsi="Times New Roman" w:cs="Times New Roman"/>
        </w:rPr>
        <w:t>Due to fundamental differences in the requirements of Rel-16 NR-U and URLLC, the CG enha</w:t>
      </w:r>
      <w:r w:rsidR="0048356F">
        <w:rPr>
          <w:rFonts w:ascii="Times New Roman" w:hAnsi="Times New Roman" w:cs="Times New Roman"/>
        </w:rPr>
        <w:t>n</w:t>
      </w:r>
      <w:r>
        <w:rPr>
          <w:rFonts w:ascii="Times New Roman" w:hAnsi="Times New Roman" w:cs="Times New Roman"/>
        </w:rPr>
        <w:t xml:space="preserve">cements </w:t>
      </w:r>
      <w:r w:rsidR="005E486F">
        <w:rPr>
          <w:rFonts w:ascii="Times New Roman" w:hAnsi="Times New Roman" w:cs="Times New Roman"/>
        </w:rPr>
        <w:t>specified are not designed for inter-operability. Our companion contribution [2]</w:t>
      </w:r>
      <w:r w:rsidR="00DF509E">
        <w:rPr>
          <w:rFonts w:ascii="Times New Roman" w:hAnsi="Times New Roman" w:cs="Times New Roman"/>
        </w:rPr>
        <w:t xml:space="preserve"> discusses the differences </w:t>
      </w:r>
      <w:r w:rsidR="003E6609">
        <w:rPr>
          <w:rFonts w:ascii="Times New Roman" w:hAnsi="Times New Roman" w:cs="Times New Roman"/>
        </w:rPr>
        <w:t xml:space="preserve">in what was specified in Rel-16. </w:t>
      </w:r>
      <w:r w:rsidR="00F1405A">
        <w:rPr>
          <w:rFonts w:ascii="Times New Roman" w:hAnsi="Times New Roman" w:cs="Times New Roman"/>
        </w:rPr>
        <w:t xml:space="preserve">Two of the issues that need to be considered are (1) selection of HARQ Process ID and (2) </w:t>
      </w:r>
      <w:r w:rsidR="0015394A">
        <w:rPr>
          <w:rFonts w:ascii="Times New Roman" w:hAnsi="Times New Roman" w:cs="Times New Roman"/>
        </w:rPr>
        <w:t>a</w:t>
      </w:r>
      <w:r w:rsidR="003C7148">
        <w:rPr>
          <w:rFonts w:ascii="Times New Roman" w:hAnsi="Times New Roman" w:cs="Times New Roman"/>
        </w:rPr>
        <w:t xml:space="preserve">utonomous </w:t>
      </w:r>
      <w:r w:rsidR="00F1405A">
        <w:rPr>
          <w:rFonts w:ascii="Times New Roman" w:hAnsi="Times New Roman" w:cs="Times New Roman"/>
        </w:rPr>
        <w:t>retransmission</w:t>
      </w:r>
      <w:r w:rsidR="003C7148">
        <w:rPr>
          <w:rFonts w:ascii="Times New Roman" w:hAnsi="Times New Roman" w:cs="Times New Roman"/>
        </w:rPr>
        <w:t>s</w:t>
      </w:r>
      <w:r w:rsidR="00F1405A">
        <w:rPr>
          <w:rFonts w:ascii="Times New Roman" w:hAnsi="Times New Roman" w:cs="Times New Roman"/>
        </w:rPr>
        <w:t xml:space="preserve"> </w:t>
      </w:r>
      <w:r w:rsidR="003C7148">
        <w:rPr>
          <w:rFonts w:ascii="Times New Roman" w:hAnsi="Times New Roman" w:cs="Times New Roman"/>
        </w:rPr>
        <w:t xml:space="preserve">on a </w:t>
      </w:r>
      <w:r w:rsidR="00F1405A">
        <w:rPr>
          <w:rFonts w:ascii="Times New Roman" w:hAnsi="Times New Roman" w:cs="Times New Roman"/>
        </w:rPr>
        <w:t>CG.</w:t>
      </w:r>
    </w:p>
    <w:p w14:paraId="6D633C5B" w14:textId="77777777" w:rsidR="00155815" w:rsidRDefault="00155815" w:rsidP="004C34AA">
      <w:pPr>
        <w:jc w:val="both"/>
        <w:rPr>
          <w:rFonts w:ascii="Times New Roman" w:hAnsi="Times New Roman" w:cs="Times New Roman"/>
        </w:rPr>
      </w:pPr>
    </w:p>
    <w:p w14:paraId="39E7DD94" w14:textId="61A506B7" w:rsidR="00155815" w:rsidRPr="00155815" w:rsidRDefault="00155815" w:rsidP="004C34AA">
      <w:pPr>
        <w:jc w:val="both"/>
        <w:rPr>
          <w:rFonts w:ascii="Times New Roman" w:hAnsi="Times New Roman" w:cs="Times New Roman"/>
          <w:u w:val="single"/>
        </w:rPr>
      </w:pPr>
      <w:r>
        <w:rPr>
          <w:rFonts w:ascii="Times New Roman" w:hAnsi="Times New Roman" w:cs="Times New Roman"/>
          <w:u w:val="single"/>
        </w:rPr>
        <w:t>Selection of HARQ Process ID</w:t>
      </w:r>
    </w:p>
    <w:p w14:paraId="276B82D6" w14:textId="694FEA99" w:rsidR="00D05B95" w:rsidRDefault="00D05B95" w:rsidP="004C34AA">
      <w:pPr>
        <w:jc w:val="both"/>
        <w:rPr>
          <w:rFonts w:ascii="Times New Roman" w:hAnsi="Times New Roman" w:cs="Times New Roman"/>
        </w:rPr>
      </w:pPr>
      <w:r>
        <w:rPr>
          <w:rFonts w:ascii="Times New Roman" w:hAnsi="Times New Roman" w:cs="Times New Roman"/>
        </w:rPr>
        <w:t xml:space="preserve">In Rel-16, HARQ process ID </w:t>
      </w:r>
      <w:r w:rsidR="004B1BF5">
        <w:rPr>
          <w:rFonts w:ascii="Times New Roman" w:hAnsi="Times New Roman" w:cs="Times New Roman"/>
        </w:rPr>
        <w:t>selection for a CG was specified as follows:</w:t>
      </w:r>
    </w:p>
    <w:p w14:paraId="33CB3A8A" w14:textId="5CF9B78C" w:rsidR="00810D78" w:rsidRDefault="004B1BF5" w:rsidP="00A14335">
      <w:pPr>
        <w:pStyle w:val="ListParagraph"/>
        <w:numPr>
          <w:ilvl w:val="0"/>
          <w:numId w:val="13"/>
        </w:numPr>
        <w:jc w:val="both"/>
        <w:rPr>
          <w:rFonts w:ascii="Times New Roman" w:hAnsi="Times New Roman" w:cs="Times New Roman"/>
        </w:rPr>
      </w:pPr>
      <w:r>
        <w:rPr>
          <w:rFonts w:ascii="Times New Roman" w:hAnsi="Times New Roman" w:cs="Times New Roman"/>
        </w:rPr>
        <w:t xml:space="preserve">In URLLC, the HARQ Process ID is determined from a function that has as input the </w:t>
      </w:r>
      <w:r w:rsidR="00810D78">
        <w:rPr>
          <w:rFonts w:ascii="Times New Roman" w:hAnsi="Times New Roman" w:cs="Times New Roman"/>
        </w:rPr>
        <w:t>timing of the CG</w:t>
      </w:r>
      <w:r w:rsidR="0048356F">
        <w:rPr>
          <w:rFonts w:ascii="Times New Roman" w:hAnsi="Times New Roman" w:cs="Times New Roman"/>
        </w:rPr>
        <w:t xml:space="preserve"> resource</w:t>
      </w:r>
      <w:r w:rsidR="00810D78">
        <w:rPr>
          <w:rFonts w:ascii="Times New Roman" w:hAnsi="Times New Roman" w:cs="Times New Roman"/>
        </w:rPr>
        <w:t xml:space="preserve">. This ensures that the network can always know what </w:t>
      </w:r>
      <w:r w:rsidR="006A2964">
        <w:rPr>
          <w:rFonts w:ascii="Times New Roman" w:hAnsi="Times New Roman" w:cs="Times New Roman"/>
        </w:rPr>
        <w:t>HARQ</w:t>
      </w:r>
      <w:r w:rsidR="00007D6B">
        <w:rPr>
          <w:rFonts w:ascii="Times New Roman" w:hAnsi="Times New Roman" w:cs="Times New Roman"/>
        </w:rPr>
        <w:t xml:space="preserve"> process ID </w:t>
      </w:r>
      <w:r w:rsidR="00810D78">
        <w:rPr>
          <w:rFonts w:ascii="Times New Roman" w:hAnsi="Times New Roman" w:cs="Times New Roman"/>
        </w:rPr>
        <w:t>a UE may use for a CG and can thus avoid it if it needs to dynamically schedule the UE.</w:t>
      </w:r>
    </w:p>
    <w:p w14:paraId="7AED5C52" w14:textId="565562F1" w:rsidR="009B3CDB" w:rsidRDefault="009B3CDB" w:rsidP="00A14335">
      <w:pPr>
        <w:pStyle w:val="ListParagraph"/>
        <w:numPr>
          <w:ilvl w:val="0"/>
          <w:numId w:val="13"/>
        </w:numPr>
        <w:jc w:val="both"/>
        <w:rPr>
          <w:rFonts w:ascii="Times New Roman" w:hAnsi="Times New Roman" w:cs="Times New Roman"/>
        </w:rPr>
      </w:pPr>
      <w:r>
        <w:rPr>
          <w:rFonts w:ascii="Times New Roman" w:hAnsi="Times New Roman" w:cs="Times New Roman"/>
        </w:rPr>
        <w:t xml:space="preserve">In NR-U, the HARQ Process ID is determined by the UE from a pool of </w:t>
      </w:r>
      <w:r w:rsidR="00007D6B">
        <w:rPr>
          <w:rFonts w:ascii="Times New Roman" w:hAnsi="Times New Roman" w:cs="Times New Roman"/>
        </w:rPr>
        <w:t>HARQ process ID</w:t>
      </w:r>
      <w:r w:rsidR="00A760A5">
        <w:rPr>
          <w:rFonts w:ascii="Times New Roman" w:hAnsi="Times New Roman" w:cs="Times New Roman"/>
        </w:rPr>
        <w:t xml:space="preserve"> </w:t>
      </w:r>
      <w:r>
        <w:rPr>
          <w:rFonts w:ascii="Times New Roman" w:hAnsi="Times New Roman" w:cs="Times New Roman"/>
        </w:rPr>
        <w:t>reserved for CG transmission. This decouples the HPID from the CG time</w:t>
      </w:r>
      <w:r w:rsidR="005B22F2">
        <w:rPr>
          <w:rFonts w:ascii="Times New Roman" w:hAnsi="Times New Roman" w:cs="Times New Roman"/>
        </w:rPr>
        <w:t>, which is beneficial given that a UE may not be able to acquire a channel prior to a CG occasion.</w:t>
      </w:r>
    </w:p>
    <w:p w14:paraId="183A8E02" w14:textId="5EAA474F" w:rsidR="005B22F2" w:rsidRDefault="005B22F2" w:rsidP="005B22F2">
      <w:pPr>
        <w:jc w:val="both"/>
        <w:rPr>
          <w:rFonts w:ascii="Times New Roman" w:hAnsi="Times New Roman" w:cs="Times New Roman"/>
        </w:rPr>
      </w:pPr>
    </w:p>
    <w:p w14:paraId="457E8D85" w14:textId="35548890" w:rsidR="005B22F2" w:rsidRDefault="005B22F2" w:rsidP="005B22F2">
      <w:pPr>
        <w:jc w:val="both"/>
        <w:rPr>
          <w:rFonts w:ascii="Times New Roman" w:hAnsi="Times New Roman" w:cs="Times New Roman"/>
        </w:rPr>
      </w:pPr>
      <w:r>
        <w:rPr>
          <w:rFonts w:ascii="Times New Roman" w:hAnsi="Times New Roman" w:cs="Times New Roman"/>
        </w:rPr>
        <w:t>Reusing the URLLC method in controlled environments would greatly add to the latency</w:t>
      </w:r>
      <w:r w:rsidR="009D11C2">
        <w:rPr>
          <w:rFonts w:ascii="Times New Roman" w:hAnsi="Times New Roman" w:cs="Times New Roman"/>
        </w:rPr>
        <w:t xml:space="preserve"> of a CG transmission when a UE fails to acquire the channel prior to a CG resource</w:t>
      </w:r>
      <w:r w:rsidR="003C7148">
        <w:rPr>
          <w:rFonts w:ascii="Times New Roman" w:hAnsi="Times New Roman" w:cs="Times New Roman"/>
        </w:rPr>
        <w:t>, as the UE would need to wait to the next CG occasion where the selected HARQ process ID repeats again</w:t>
      </w:r>
      <w:r w:rsidR="009D11C2">
        <w:rPr>
          <w:rFonts w:ascii="Times New Roman" w:hAnsi="Times New Roman" w:cs="Times New Roman"/>
        </w:rPr>
        <w:t xml:space="preserve">. On the other hand, reusing the NR-U method leads to </w:t>
      </w:r>
      <w:r w:rsidR="003811ED">
        <w:rPr>
          <w:rFonts w:ascii="Times New Roman" w:hAnsi="Times New Roman" w:cs="Times New Roman"/>
        </w:rPr>
        <w:t xml:space="preserve">HARQ process ID </w:t>
      </w:r>
      <w:r w:rsidR="003C7148">
        <w:rPr>
          <w:rFonts w:ascii="Times New Roman" w:hAnsi="Times New Roman" w:cs="Times New Roman"/>
        </w:rPr>
        <w:t xml:space="preserve">selection ambiguity </w:t>
      </w:r>
      <w:r w:rsidR="00BE7FC4">
        <w:rPr>
          <w:rFonts w:ascii="Times New Roman" w:hAnsi="Times New Roman" w:cs="Times New Roman"/>
        </w:rPr>
        <w:t>if the network wishes to ensure no collisions occur between dynamic grants and configured grants</w:t>
      </w:r>
      <w:r w:rsidR="003C7148">
        <w:rPr>
          <w:rFonts w:ascii="Times New Roman" w:hAnsi="Times New Roman" w:cs="Times New Roman"/>
        </w:rPr>
        <w:t xml:space="preserve"> in the HARQ process domain</w:t>
      </w:r>
      <w:r w:rsidR="00BE7FC4">
        <w:rPr>
          <w:rFonts w:ascii="Times New Roman" w:hAnsi="Times New Roman" w:cs="Times New Roman"/>
        </w:rPr>
        <w:t xml:space="preserve">. </w:t>
      </w:r>
      <w:r w:rsidR="00B64984">
        <w:rPr>
          <w:rFonts w:ascii="Times New Roman" w:hAnsi="Times New Roman" w:cs="Times New Roman"/>
        </w:rPr>
        <w:t xml:space="preserve">However, collision handling can be </w:t>
      </w:r>
      <w:r w:rsidR="004C4FCB">
        <w:rPr>
          <w:rFonts w:ascii="Times New Roman" w:hAnsi="Times New Roman" w:cs="Times New Roman"/>
        </w:rPr>
        <w:t xml:space="preserve">further </w:t>
      </w:r>
      <w:r w:rsidR="00312A6D">
        <w:rPr>
          <w:rFonts w:ascii="Times New Roman" w:hAnsi="Times New Roman" w:cs="Times New Roman"/>
        </w:rPr>
        <w:t>studied,</w:t>
      </w:r>
      <w:r w:rsidR="00B64984">
        <w:rPr>
          <w:rFonts w:ascii="Times New Roman" w:hAnsi="Times New Roman" w:cs="Times New Roman"/>
        </w:rPr>
        <w:t xml:space="preserve"> and we propose to reuse the NR-U method.</w:t>
      </w:r>
    </w:p>
    <w:p w14:paraId="3F91176D" w14:textId="7A5E136F" w:rsidR="00B64984" w:rsidRDefault="00B64984" w:rsidP="005B22F2">
      <w:pPr>
        <w:jc w:val="both"/>
        <w:rPr>
          <w:rFonts w:ascii="Times New Roman" w:hAnsi="Times New Roman" w:cs="Times New Roman"/>
        </w:rPr>
      </w:pPr>
    </w:p>
    <w:p w14:paraId="0D650DEF" w14:textId="685FCF9A" w:rsidR="00B64984" w:rsidRDefault="00B64984" w:rsidP="00B64984">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4</w:t>
      </w:r>
      <w:r w:rsidRPr="001B1790">
        <w:rPr>
          <w:rFonts w:ascii="Times New Roman" w:hAnsi="Times New Roman" w:cs="Times New Roman"/>
          <w:i/>
          <w:iCs/>
        </w:rPr>
        <w:t xml:space="preserve">: </w:t>
      </w:r>
      <w:r w:rsidR="00310C25">
        <w:rPr>
          <w:rFonts w:ascii="Times New Roman" w:hAnsi="Times New Roman" w:cs="Times New Roman"/>
          <w:i/>
          <w:iCs/>
        </w:rPr>
        <w:t>For URLLC in controlled environment, a</w:t>
      </w:r>
      <w:r>
        <w:rPr>
          <w:rFonts w:ascii="Times New Roman" w:hAnsi="Times New Roman" w:cs="Times New Roman"/>
          <w:i/>
          <w:iCs/>
        </w:rPr>
        <w:t xml:space="preserve"> UE selects the HARQ Process ID by implementation from a configured pool </w:t>
      </w:r>
      <w:r w:rsidR="003C7148">
        <w:rPr>
          <w:rFonts w:ascii="Times New Roman" w:hAnsi="Times New Roman" w:cs="Times New Roman"/>
          <w:i/>
          <w:iCs/>
        </w:rPr>
        <w:t xml:space="preserve">of processes </w:t>
      </w:r>
      <w:r>
        <w:rPr>
          <w:rFonts w:ascii="Times New Roman" w:hAnsi="Times New Roman" w:cs="Times New Roman"/>
          <w:i/>
          <w:iCs/>
        </w:rPr>
        <w:t>for an initial transmission on a CG, as in NR-U.</w:t>
      </w:r>
    </w:p>
    <w:p w14:paraId="72EC40C3" w14:textId="130F58A3" w:rsidR="00B47124" w:rsidRDefault="00B47124" w:rsidP="005B22F2">
      <w:pPr>
        <w:jc w:val="both"/>
        <w:rPr>
          <w:rFonts w:ascii="Times New Roman" w:hAnsi="Times New Roman" w:cs="Times New Roman"/>
        </w:rPr>
      </w:pPr>
    </w:p>
    <w:p w14:paraId="4EC81624" w14:textId="54487809" w:rsidR="00155815" w:rsidRPr="00155815" w:rsidRDefault="00155815" w:rsidP="005B22F2">
      <w:pPr>
        <w:jc w:val="both"/>
        <w:rPr>
          <w:rFonts w:ascii="Times New Roman" w:hAnsi="Times New Roman" w:cs="Times New Roman"/>
          <w:u w:val="single"/>
        </w:rPr>
      </w:pPr>
      <w:r>
        <w:rPr>
          <w:rFonts w:ascii="Times New Roman" w:hAnsi="Times New Roman" w:cs="Times New Roman"/>
          <w:u w:val="single"/>
        </w:rPr>
        <w:t>Retransmission of CG</w:t>
      </w:r>
    </w:p>
    <w:p w14:paraId="7944AD76" w14:textId="533961A2" w:rsidR="005550A8" w:rsidRDefault="005550A8" w:rsidP="005B22F2">
      <w:pPr>
        <w:jc w:val="both"/>
        <w:rPr>
          <w:rFonts w:ascii="Times New Roman" w:hAnsi="Times New Roman" w:cs="Times New Roman"/>
        </w:rPr>
      </w:pPr>
      <w:r>
        <w:rPr>
          <w:rFonts w:ascii="Times New Roman" w:hAnsi="Times New Roman" w:cs="Times New Roman"/>
        </w:rPr>
        <w:t xml:space="preserve">In Rel-16, </w:t>
      </w:r>
      <w:r w:rsidR="003C7148">
        <w:rPr>
          <w:rFonts w:ascii="Times New Roman" w:hAnsi="Times New Roman" w:cs="Times New Roman"/>
        </w:rPr>
        <w:t xml:space="preserve">UE autonomous </w:t>
      </w:r>
      <w:r>
        <w:rPr>
          <w:rFonts w:ascii="Times New Roman" w:hAnsi="Times New Roman" w:cs="Times New Roman"/>
        </w:rPr>
        <w:t>retransmission o</w:t>
      </w:r>
      <w:r w:rsidR="003C7148">
        <w:rPr>
          <w:rFonts w:ascii="Times New Roman" w:hAnsi="Times New Roman" w:cs="Times New Roman"/>
        </w:rPr>
        <w:t>n</w:t>
      </w:r>
      <w:r>
        <w:rPr>
          <w:rFonts w:ascii="Times New Roman" w:hAnsi="Times New Roman" w:cs="Times New Roman"/>
        </w:rPr>
        <w:t xml:space="preserve"> a CG was specified for NR-U for two reasons:</w:t>
      </w:r>
    </w:p>
    <w:p w14:paraId="1B39DD77" w14:textId="667A7F29" w:rsidR="005550A8" w:rsidRDefault="005550A8" w:rsidP="00A14335">
      <w:pPr>
        <w:pStyle w:val="ListParagraph"/>
        <w:numPr>
          <w:ilvl w:val="0"/>
          <w:numId w:val="14"/>
        </w:numPr>
        <w:jc w:val="both"/>
        <w:rPr>
          <w:rFonts w:ascii="Times New Roman" w:hAnsi="Times New Roman" w:cs="Times New Roman"/>
        </w:rPr>
      </w:pPr>
      <w:r>
        <w:rPr>
          <w:rFonts w:ascii="Times New Roman" w:hAnsi="Times New Roman" w:cs="Times New Roman"/>
        </w:rPr>
        <w:t xml:space="preserve">A CG may not be transmitted due to failure to acquire the channel due to LBT determining the channel is </w:t>
      </w:r>
      <w:r w:rsidR="00312A6D">
        <w:rPr>
          <w:rFonts w:ascii="Times New Roman" w:hAnsi="Times New Roman" w:cs="Times New Roman"/>
        </w:rPr>
        <w:t>busy.</w:t>
      </w:r>
    </w:p>
    <w:p w14:paraId="59270B10" w14:textId="4CB25040" w:rsidR="005550A8" w:rsidRDefault="005550A8" w:rsidP="00A14335">
      <w:pPr>
        <w:pStyle w:val="ListParagraph"/>
        <w:numPr>
          <w:ilvl w:val="0"/>
          <w:numId w:val="14"/>
        </w:numPr>
        <w:jc w:val="both"/>
        <w:rPr>
          <w:rFonts w:ascii="Times New Roman" w:hAnsi="Times New Roman" w:cs="Times New Roman"/>
        </w:rPr>
      </w:pPr>
      <w:r>
        <w:rPr>
          <w:rFonts w:ascii="Times New Roman" w:hAnsi="Times New Roman" w:cs="Times New Roman"/>
        </w:rPr>
        <w:t xml:space="preserve">The gNB may not be able to acquire the channel to </w:t>
      </w:r>
      <w:r w:rsidR="00741546">
        <w:rPr>
          <w:rFonts w:ascii="Times New Roman" w:hAnsi="Times New Roman" w:cs="Times New Roman"/>
        </w:rPr>
        <w:t>schedule a retransmission prior to the expiration of the CG timer.</w:t>
      </w:r>
    </w:p>
    <w:p w14:paraId="6FBD9445" w14:textId="10ED2FA5" w:rsidR="00741546" w:rsidRDefault="00741546" w:rsidP="00741546">
      <w:pPr>
        <w:jc w:val="both"/>
        <w:rPr>
          <w:rFonts w:ascii="Times New Roman" w:hAnsi="Times New Roman" w:cs="Times New Roman"/>
        </w:rPr>
      </w:pPr>
    </w:p>
    <w:p w14:paraId="76498236" w14:textId="3FB8E2B9" w:rsidR="00741546" w:rsidRDefault="00741546" w:rsidP="00741546">
      <w:pPr>
        <w:jc w:val="both"/>
        <w:rPr>
          <w:rFonts w:ascii="Times New Roman" w:hAnsi="Times New Roman" w:cs="Times New Roman"/>
        </w:rPr>
      </w:pPr>
      <w:r>
        <w:rPr>
          <w:rFonts w:ascii="Times New Roman" w:hAnsi="Times New Roman" w:cs="Times New Roman"/>
        </w:rPr>
        <w:t>The solution was to prioritize retransmissions over initial transmissions and also to introduce the CG retransmission timer</w:t>
      </w:r>
      <w:r w:rsidR="003C7148">
        <w:rPr>
          <w:rFonts w:ascii="Times New Roman" w:hAnsi="Times New Roman" w:cs="Times New Roman"/>
        </w:rPr>
        <w:t xml:space="preserve"> to control the time before the UE attempts to autonomously retransmit the TB</w:t>
      </w:r>
      <w:r>
        <w:rPr>
          <w:rFonts w:ascii="Times New Roman" w:hAnsi="Times New Roman" w:cs="Times New Roman"/>
        </w:rPr>
        <w:t xml:space="preserve">. </w:t>
      </w:r>
      <w:r w:rsidR="00CD5108">
        <w:rPr>
          <w:rFonts w:ascii="Times New Roman" w:hAnsi="Times New Roman" w:cs="Times New Roman"/>
        </w:rPr>
        <w:t xml:space="preserve">For URLLC in controlled environments, </w:t>
      </w:r>
      <w:r w:rsidR="00593C96">
        <w:rPr>
          <w:rFonts w:ascii="Times New Roman" w:hAnsi="Times New Roman" w:cs="Times New Roman"/>
        </w:rPr>
        <w:t xml:space="preserve">such a prioritization can be overly simple as it </w:t>
      </w:r>
      <w:proofErr w:type="gramStart"/>
      <w:r w:rsidR="00593C96">
        <w:rPr>
          <w:rFonts w:ascii="Times New Roman" w:hAnsi="Times New Roman" w:cs="Times New Roman"/>
        </w:rPr>
        <w:t>doesn’t</w:t>
      </w:r>
      <w:proofErr w:type="gramEnd"/>
      <w:r w:rsidR="00593C96">
        <w:rPr>
          <w:rFonts w:ascii="Times New Roman" w:hAnsi="Times New Roman" w:cs="Times New Roman"/>
        </w:rPr>
        <w:t xml:space="preserve"> take into account</w:t>
      </w:r>
      <w:r w:rsidR="00491664">
        <w:rPr>
          <w:rFonts w:ascii="Times New Roman" w:hAnsi="Times New Roman" w:cs="Times New Roman"/>
        </w:rPr>
        <w:t xml:space="preserve"> the priority of a retransmission or an initial transmission. Therefore,</w:t>
      </w:r>
      <w:r w:rsidR="003E2258">
        <w:rPr>
          <w:rFonts w:ascii="Times New Roman" w:hAnsi="Times New Roman" w:cs="Times New Roman"/>
        </w:rPr>
        <w:t xml:space="preserve"> </w:t>
      </w:r>
      <w:r w:rsidR="00A760A5">
        <w:rPr>
          <w:rFonts w:ascii="Times New Roman" w:hAnsi="Times New Roman" w:cs="Times New Roman"/>
        </w:rPr>
        <w:t>means</w:t>
      </w:r>
      <w:r w:rsidR="00A760A5">
        <w:rPr>
          <w:rFonts w:ascii="Times New Roman" w:hAnsi="Times New Roman" w:cs="Times New Roman"/>
        </w:rPr>
        <w:t xml:space="preserve"> </w:t>
      </w:r>
      <w:r w:rsidR="003457B9">
        <w:rPr>
          <w:rFonts w:ascii="Times New Roman" w:hAnsi="Times New Roman" w:cs="Times New Roman"/>
        </w:rPr>
        <w:t xml:space="preserve">are required to determine what (re)transmission to prioritize in a CG resource. For example, the prioritization could be based on the priority of a </w:t>
      </w:r>
      <w:r w:rsidR="00464990">
        <w:rPr>
          <w:rFonts w:ascii="Times New Roman" w:hAnsi="Times New Roman" w:cs="Times New Roman"/>
        </w:rPr>
        <w:t>(re)</w:t>
      </w:r>
      <w:r w:rsidR="003457B9">
        <w:rPr>
          <w:rFonts w:ascii="Times New Roman" w:hAnsi="Times New Roman" w:cs="Times New Roman"/>
        </w:rPr>
        <w:t>transmission</w:t>
      </w:r>
      <w:r w:rsidR="0043528E">
        <w:rPr>
          <w:rFonts w:ascii="Times New Roman" w:hAnsi="Times New Roman" w:cs="Times New Roman"/>
        </w:rPr>
        <w:t xml:space="preserve"> or </w:t>
      </w:r>
      <w:r w:rsidR="003457B9">
        <w:rPr>
          <w:rFonts w:ascii="Times New Roman" w:hAnsi="Times New Roman" w:cs="Times New Roman"/>
        </w:rPr>
        <w:t>the reason for a retransmission (</w:t>
      </w:r>
      <w:r w:rsidR="00E63AFC">
        <w:rPr>
          <w:rFonts w:ascii="Times New Roman" w:hAnsi="Times New Roman" w:cs="Times New Roman"/>
        </w:rPr>
        <w:t xml:space="preserve">e.g. </w:t>
      </w:r>
      <w:r w:rsidR="003457B9">
        <w:rPr>
          <w:rFonts w:ascii="Times New Roman" w:hAnsi="Times New Roman" w:cs="Times New Roman"/>
        </w:rPr>
        <w:t>UL LBT failure, CGRT expiring</w:t>
      </w:r>
      <w:r w:rsidR="0043528E">
        <w:rPr>
          <w:rFonts w:ascii="Times New Roman" w:hAnsi="Times New Roman" w:cs="Times New Roman"/>
        </w:rPr>
        <w:t>, intra-UE de-prioritization).</w:t>
      </w:r>
    </w:p>
    <w:p w14:paraId="104638CC" w14:textId="70FDA17B" w:rsidR="00614593" w:rsidRDefault="00614593" w:rsidP="00741546">
      <w:pPr>
        <w:jc w:val="both"/>
        <w:rPr>
          <w:rFonts w:ascii="Times New Roman" w:hAnsi="Times New Roman" w:cs="Times New Roman"/>
        </w:rPr>
      </w:pPr>
    </w:p>
    <w:p w14:paraId="446689D1" w14:textId="72046010" w:rsidR="00614593" w:rsidRDefault="00614593" w:rsidP="00614593">
      <w:pPr>
        <w:jc w:val="both"/>
        <w:rPr>
          <w:rFonts w:ascii="Times New Roman" w:hAnsi="Times New Roman" w:cs="Times New Roman"/>
          <w:i/>
          <w:iCs/>
        </w:rPr>
      </w:pPr>
      <w:r>
        <w:rPr>
          <w:rFonts w:ascii="Times New Roman" w:hAnsi="Times New Roman" w:cs="Times New Roman"/>
          <w:b/>
          <w:bCs/>
          <w:i/>
          <w:iCs/>
        </w:rPr>
        <w:t>Proposal 5</w:t>
      </w:r>
      <w:r w:rsidRPr="001B1790">
        <w:rPr>
          <w:rFonts w:ascii="Times New Roman" w:hAnsi="Times New Roman" w:cs="Times New Roman"/>
          <w:i/>
          <w:iCs/>
        </w:rPr>
        <w:t xml:space="preserve">: </w:t>
      </w:r>
      <w:r w:rsidR="00464990">
        <w:rPr>
          <w:rFonts w:ascii="Times New Roman" w:hAnsi="Times New Roman" w:cs="Times New Roman"/>
          <w:i/>
          <w:iCs/>
        </w:rPr>
        <w:t>A UE can prioritize transmissions over retransmissions on CG resources. The conditions to do so are FFS</w:t>
      </w:r>
      <w:r w:rsidR="00312A6D">
        <w:rPr>
          <w:rFonts w:ascii="Times New Roman" w:hAnsi="Times New Roman" w:cs="Times New Roman"/>
          <w:i/>
          <w:iCs/>
        </w:rPr>
        <w:t>.</w:t>
      </w:r>
    </w:p>
    <w:p w14:paraId="4D28CE70" w14:textId="77777777" w:rsidR="00614593" w:rsidRDefault="00614593" w:rsidP="00741546">
      <w:pPr>
        <w:jc w:val="both"/>
        <w:rPr>
          <w:rFonts w:ascii="Times New Roman" w:hAnsi="Times New Roman" w:cs="Times New Roman"/>
        </w:rPr>
      </w:pP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C148060" w14:textId="40A0D6FA" w:rsidR="000E7C09" w:rsidRDefault="008E2517" w:rsidP="000E7C09">
      <w:pPr>
        <w:jc w:val="both"/>
        <w:rPr>
          <w:rFonts w:ascii="Times New Roman" w:hAnsi="Times New Roman" w:cs="Times New Roman"/>
          <w:bCs/>
          <w:iCs/>
        </w:rPr>
      </w:pPr>
      <w:r w:rsidRPr="008E2517">
        <w:rPr>
          <w:rFonts w:ascii="Times New Roman" w:hAnsi="Times New Roman" w:cs="Times New Roman"/>
          <w:bCs/>
          <w:iCs/>
        </w:rPr>
        <w:t xml:space="preserve">In </w:t>
      </w:r>
      <w:r>
        <w:rPr>
          <w:rFonts w:ascii="Times New Roman" w:hAnsi="Times New Roman" w:cs="Times New Roman"/>
          <w:bCs/>
          <w:iCs/>
        </w:rPr>
        <w:t xml:space="preserve">this contribution we discuss UE initiated COTs for FBE and harmonization of Rel-16 NR-U and URLLC CG enhancements. Enhancements are required for both to ensure appropriate </w:t>
      </w:r>
      <w:r w:rsidR="009546B6">
        <w:rPr>
          <w:rFonts w:ascii="Times New Roman" w:hAnsi="Times New Roman" w:cs="Times New Roman"/>
          <w:bCs/>
          <w:iCs/>
        </w:rPr>
        <w:t>functioning of URLLC in controlled environments using unlicensed spectrum. We provide the following observations and proposals:</w:t>
      </w:r>
    </w:p>
    <w:p w14:paraId="4AA6FF04" w14:textId="77777777" w:rsidR="00464990" w:rsidRPr="00D2689F" w:rsidRDefault="00464990" w:rsidP="00464990">
      <w:pPr>
        <w:jc w:val="both"/>
        <w:rPr>
          <w:rFonts w:ascii="Times New Roman" w:hAnsi="Times New Roman" w:cs="Times New Roman"/>
          <w:i/>
          <w:iCs/>
        </w:rPr>
      </w:pPr>
      <w:r w:rsidRPr="00D2689F">
        <w:rPr>
          <w:rFonts w:ascii="Times New Roman" w:hAnsi="Times New Roman" w:cs="Times New Roman"/>
          <w:b/>
          <w:bCs/>
          <w:i/>
          <w:iCs/>
        </w:rPr>
        <w:t>Observation 1</w:t>
      </w:r>
      <w:r w:rsidRPr="00D2689F">
        <w:rPr>
          <w:rFonts w:ascii="Times New Roman" w:hAnsi="Times New Roman" w:cs="Times New Roman"/>
          <w:i/>
          <w:iCs/>
        </w:rPr>
        <w:t>: Requiring gNBs to initiate a COT in an FFP increases latency for the UE to transmit.</w:t>
      </w:r>
    </w:p>
    <w:p w14:paraId="039224AF" w14:textId="77777777" w:rsidR="00464990" w:rsidRPr="00D2689F" w:rsidRDefault="00464990" w:rsidP="00464990">
      <w:pPr>
        <w:jc w:val="both"/>
        <w:rPr>
          <w:rFonts w:ascii="Times New Roman" w:hAnsi="Times New Roman" w:cs="Times New Roman"/>
          <w:i/>
          <w:iCs/>
        </w:rPr>
      </w:pPr>
      <w:r>
        <w:rPr>
          <w:rFonts w:ascii="Times New Roman" w:hAnsi="Times New Roman" w:cs="Times New Roman"/>
          <w:b/>
          <w:bCs/>
          <w:i/>
          <w:iCs/>
        </w:rPr>
        <w:t>Proposal</w:t>
      </w:r>
      <w:r w:rsidRPr="00D2689F">
        <w:rPr>
          <w:rFonts w:ascii="Times New Roman" w:hAnsi="Times New Roman" w:cs="Times New Roman"/>
          <w:b/>
          <w:bCs/>
          <w:i/>
          <w:iCs/>
        </w:rPr>
        <w:t xml:space="preserve"> 1</w:t>
      </w:r>
      <w:r w:rsidRPr="00D2689F">
        <w:rPr>
          <w:rFonts w:ascii="Times New Roman" w:hAnsi="Times New Roman" w:cs="Times New Roman"/>
          <w:i/>
          <w:iCs/>
        </w:rPr>
        <w:t xml:space="preserve">: </w:t>
      </w:r>
      <w:r>
        <w:rPr>
          <w:rFonts w:ascii="Times New Roman" w:hAnsi="Times New Roman" w:cs="Times New Roman"/>
          <w:i/>
          <w:iCs/>
        </w:rPr>
        <w:t>UEs can initiate COTs in FBE to use configured UL resources (CG, PRACH, PUCCH)</w:t>
      </w:r>
      <w:r w:rsidRPr="00D2689F">
        <w:rPr>
          <w:rFonts w:ascii="Times New Roman" w:hAnsi="Times New Roman" w:cs="Times New Roman"/>
          <w:i/>
          <w:iCs/>
        </w:rPr>
        <w:t>.</w:t>
      </w:r>
    </w:p>
    <w:p w14:paraId="1895F417" w14:textId="77777777" w:rsidR="00464990" w:rsidRPr="001B1790" w:rsidRDefault="00464990" w:rsidP="00464990">
      <w:pPr>
        <w:jc w:val="both"/>
        <w:rPr>
          <w:rFonts w:ascii="Times New Roman" w:hAnsi="Times New Roman" w:cs="Times New Roman"/>
          <w:i/>
          <w:iCs/>
        </w:rPr>
      </w:pPr>
      <w:r w:rsidRPr="001B1790">
        <w:rPr>
          <w:rFonts w:ascii="Times New Roman" w:hAnsi="Times New Roman" w:cs="Times New Roman"/>
          <w:b/>
          <w:bCs/>
          <w:i/>
          <w:iCs/>
        </w:rPr>
        <w:t xml:space="preserve">Observation </w:t>
      </w:r>
      <w:r>
        <w:rPr>
          <w:rFonts w:ascii="Times New Roman" w:hAnsi="Times New Roman" w:cs="Times New Roman"/>
          <w:b/>
          <w:bCs/>
          <w:i/>
          <w:iCs/>
        </w:rPr>
        <w:t>2</w:t>
      </w:r>
      <w:r w:rsidRPr="001B1790">
        <w:rPr>
          <w:rFonts w:ascii="Times New Roman" w:hAnsi="Times New Roman" w:cs="Times New Roman"/>
          <w:i/>
          <w:iCs/>
        </w:rPr>
        <w:t xml:space="preserve">: For </w:t>
      </w:r>
      <w:r>
        <w:rPr>
          <w:rFonts w:ascii="Times New Roman" w:hAnsi="Times New Roman" w:cs="Times New Roman"/>
          <w:i/>
          <w:iCs/>
        </w:rPr>
        <w:t>I</w:t>
      </w:r>
      <w:r w:rsidRPr="001B1790">
        <w:rPr>
          <w:rFonts w:ascii="Times New Roman" w:hAnsi="Times New Roman" w:cs="Times New Roman"/>
          <w:i/>
          <w:iCs/>
        </w:rPr>
        <w:t xml:space="preserve">ndustrial </w:t>
      </w:r>
      <w:r>
        <w:rPr>
          <w:rFonts w:ascii="Times New Roman" w:hAnsi="Times New Roman" w:cs="Times New Roman"/>
          <w:i/>
          <w:iCs/>
        </w:rPr>
        <w:t>IoT scenarios</w:t>
      </w:r>
      <w:r w:rsidRPr="001B1790">
        <w:rPr>
          <w:rFonts w:ascii="Times New Roman" w:hAnsi="Times New Roman" w:cs="Times New Roman"/>
          <w:i/>
          <w:iCs/>
        </w:rPr>
        <w:t xml:space="preserve"> with a large number of UEs, </w:t>
      </w:r>
      <w:r>
        <w:rPr>
          <w:rFonts w:ascii="Times New Roman" w:hAnsi="Times New Roman" w:cs="Times New Roman"/>
          <w:i/>
          <w:iCs/>
        </w:rPr>
        <w:t>requiring all configured resources to occur immediately after the idle period of an FFP reduces over-all configured resource capacity or requires short FFPs with increase in resource loss due to more frequent idle periods.</w:t>
      </w:r>
    </w:p>
    <w:p w14:paraId="4BC1D7C4" w14:textId="77777777" w:rsidR="00464990" w:rsidRPr="001B1790" w:rsidRDefault="00464990" w:rsidP="00464990">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2</w:t>
      </w:r>
      <w:r w:rsidRPr="001B1790">
        <w:rPr>
          <w:rFonts w:ascii="Times New Roman" w:hAnsi="Times New Roman" w:cs="Times New Roman"/>
          <w:i/>
          <w:iCs/>
        </w:rPr>
        <w:t xml:space="preserve">: </w:t>
      </w:r>
      <w:r>
        <w:rPr>
          <w:rFonts w:ascii="Times New Roman" w:hAnsi="Times New Roman" w:cs="Times New Roman"/>
          <w:i/>
          <w:iCs/>
        </w:rPr>
        <w:t>A UE can initiate a COT in an FFP for a transmission occurring later in the FFP.</w:t>
      </w:r>
    </w:p>
    <w:p w14:paraId="667F69FE" w14:textId="77777777" w:rsidR="00464990" w:rsidRDefault="00464990" w:rsidP="00464990">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3</w:t>
      </w:r>
      <w:r w:rsidRPr="001B1790">
        <w:rPr>
          <w:rFonts w:ascii="Times New Roman" w:hAnsi="Times New Roman" w:cs="Times New Roman"/>
          <w:i/>
          <w:iCs/>
        </w:rPr>
        <w:t xml:space="preserve">: </w:t>
      </w:r>
      <w:r>
        <w:rPr>
          <w:rFonts w:ascii="Times New Roman" w:hAnsi="Times New Roman" w:cs="Times New Roman"/>
          <w:i/>
          <w:iCs/>
        </w:rPr>
        <w:t>A UE can send an indication that it has initiated a COT in an FFP.</w:t>
      </w:r>
    </w:p>
    <w:p w14:paraId="411235C7" w14:textId="77777777" w:rsidR="00464990" w:rsidRDefault="00464990" w:rsidP="00464990">
      <w:pPr>
        <w:jc w:val="both"/>
        <w:rPr>
          <w:rFonts w:ascii="Times New Roman" w:hAnsi="Times New Roman" w:cs="Times New Roman"/>
          <w:i/>
          <w:iCs/>
        </w:rPr>
      </w:pPr>
      <w:r>
        <w:rPr>
          <w:rFonts w:ascii="Times New Roman" w:hAnsi="Times New Roman" w:cs="Times New Roman"/>
          <w:b/>
          <w:bCs/>
          <w:i/>
          <w:iCs/>
        </w:rPr>
        <w:t>Proposal</w:t>
      </w:r>
      <w:r w:rsidRPr="001B1790">
        <w:rPr>
          <w:rFonts w:ascii="Times New Roman" w:hAnsi="Times New Roman" w:cs="Times New Roman"/>
          <w:b/>
          <w:bCs/>
          <w:i/>
          <w:iCs/>
        </w:rPr>
        <w:t xml:space="preserve"> </w:t>
      </w:r>
      <w:r>
        <w:rPr>
          <w:rFonts w:ascii="Times New Roman" w:hAnsi="Times New Roman" w:cs="Times New Roman"/>
          <w:b/>
          <w:bCs/>
          <w:i/>
          <w:iCs/>
        </w:rPr>
        <w:t>4</w:t>
      </w:r>
      <w:r w:rsidRPr="001B1790">
        <w:rPr>
          <w:rFonts w:ascii="Times New Roman" w:hAnsi="Times New Roman" w:cs="Times New Roman"/>
          <w:i/>
          <w:iCs/>
        </w:rPr>
        <w:t xml:space="preserve">: </w:t>
      </w:r>
      <w:r>
        <w:rPr>
          <w:rFonts w:ascii="Times New Roman" w:hAnsi="Times New Roman" w:cs="Times New Roman"/>
          <w:i/>
          <w:iCs/>
        </w:rPr>
        <w:t>For URLLC in controlled environment, a UE selects the HARQ Process ID by implementation from a configured pool of processes for an initial transmission on a CG, as in NR-U.</w:t>
      </w:r>
    </w:p>
    <w:p w14:paraId="72A5DA79" w14:textId="3CDF2611" w:rsidR="00464990" w:rsidRDefault="00464990" w:rsidP="00464990">
      <w:pPr>
        <w:jc w:val="both"/>
        <w:rPr>
          <w:rFonts w:ascii="Times New Roman" w:hAnsi="Times New Roman" w:cs="Times New Roman"/>
          <w:i/>
          <w:iCs/>
        </w:rPr>
      </w:pPr>
      <w:r>
        <w:rPr>
          <w:rFonts w:ascii="Times New Roman" w:hAnsi="Times New Roman" w:cs="Times New Roman"/>
          <w:b/>
          <w:bCs/>
          <w:i/>
          <w:iCs/>
        </w:rPr>
        <w:t>Proposal 5</w:t>
      </w:r>
      <w:r w:rsidRPr="001B1790">
        <w:rPr>
          <w:rFonts w:ascii="Times New Roman" w:hAnsi="Times New Roman" w:cs="Times New Roman"/>
          <w:i/>
          <w:iCs/>
        </w:rPr>
        <w:t xml:space="preserve">: </w:t>
      </w:r>
      <w:r>
        <w:rPr>
          <w:rFonts w:ascii="Times New Roman" w:hAnsi="Times New Roman" w:cs="Times New Roman"/>
          <w:i/>
          <w:iCs/>
        </w:rPr>
        <w:t xml:space="preserve">A </w:t>
      </w:r>
      <w:r>
        <w:rPr>
          <w:rFonts w:ascii="Times New Roman" w:hAnsi="Times New Roman" w:cs="Times New Roman"/>
          <w:i/>
          <w:iCs/>
        </w:rPr>
        <w:t>UE can prioritize transmissions over retransmissions</w:t>
      </w:r>
      <w:r>
        <w:rPr>
          <w:rFonts w:ascii="Times New Roman" w:hAnsi="Times New Roman" w:cs="Times New Roman"/>
          <w:i/>
          <w:iCs/>
        </w:rPr>
        <w:t xml:space="preserve"> on CG resources</w:t>
      </w:r>
      <w:r>
        <w:rPr>
          <w:rFonts w:ascii="Times New Roman" w:hAnsi="Times New Roman" w:cs="Times New Roman"/>
          <w:i/>
          <w:iCs/>
        </w:rPr>
        <w:t>. The conditions to do so are FFS.</w:t>
      </w:r>
    </w:p>
    <w:p w14:paraId="7564049E" w14:textId="77777777" w:rsidR="009546B6" w:rsidRPr="008E2517" w:rsidRDefault="009546B6" w:rsidP="000E7C09">
      <w:pPr>
        <w:jc w:val="both"/>
        <w:rPr>
          <w:rFonts w:ascii="Times New Roman" w:hAnsi="Times New Roman" w:cs="Times New Roman"/>
          <w:bCs/>
          <w:iCs/>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424E8DB0" w:rsidR="00474ED0" w:rsidRPr="005E486F"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r>
        <w:rPr>
          <w:rFonts w:ascii="Times New Roman" w:hAnsi="Times New Roman"/>
          <w:sz w:val="20"/>
        </w:rPr>
        <w:t>R</w:t>
      </w:r>
      <w:bookmarkEnd w:id="1"/>
      <w:r w:rsidR="002F03A0">
        <w:rPr>
          <w:rFonts w:ascii="Times New Roman" w:hAnsi="Times New Roman"/>
          <w:sz w:val="20"/>
        </w:rPr>
        <w:t>P</w:t>
      </w:r>
      <w:r w:rsidR="00E276B1">
        <w:rPr>
          <w:rFonts w:ascii="Times New Roman" w:hAnsi="Times New Roman"/>
          <w:sz w:val="20"/>
        </w:rPr>
        <w:t>-201310, “Revised WID: Enhanced Industrial Internet of Things (IoT) and ultra-reliable and low latency communication (URLLC) support for NR”, Nokia, Nokia Shanghai Bell.</w:t>
      </w:r>
    </w:p>
    <w:p w14:paraId="5530BEC4" w14:textId="78342AA7" w:rsidR="000B1450" w:rsidRPr="004B4296" w:rsidRDefault="004B4296" w:rsidP="004B4296">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sidRPr="004B4296">
        <w:rPr>
          <w:rFonts w:ascii="Times New Roman" w:hAnsi="Times New Roman" w:cs="Times New Roman"/>
          <w:sz w:val="20"/>
          <w:szCs w:val="20"/>
        </w:rPr>
        <w:t>R2-2007614, “IIoT operation in unlicensed controlled environments”, InterDigital</w:t>
      </w:r>
      <w:r w:rsidR="00B66447">
        <w:rPr>
          <w:rFonts w:ascii="Times New Roman" w:hAnsi="Times New Roman" w:cs="Times New Roman"/>
          <w:sz w:val="20"/>
          <w:szCs w:val="20"/>
        </w:rPr>
        <w:t>, Inc.</w:t>
      </w:r>
    </w:p>
    <w:sectPr w:rsidR="000B1450" w:rsidRPr="004B429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69186" w14:textId="77777777" w:rsidR="00FC4F83" w:rsidRDefault="00FC4F83">
      <w:r>
        <w:separator/>
      </w:r>
    </w:p>
  </w:endnote>
  <w:endnote w:type="continuationSeparator" w:id="0">
    <w:p w14:paraId="5936E6D8" w14:textId="77777777" w:rsidR="00FC4F83" w:rsidRDefault="00FC4F83">
      <w:r>
        <w:continuationSeparator/>
      </w:r>
    </w:p>
  </w:endnote>
  <w:endnote w:type="continuationNotice" w:id="1">
    <w:p w14:paraId="607C2253" w14:textId="77777777" w:rsidR="00FC4F83" w:rsidRDefault="00FC4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65E55" w14:textId="77777777" w:rsidR="00FC4F83" w:rsidRDefault="00FC4F83">
      <w:r>
        <w:separator/>
      </w:r>
    </w:p>
  </w:footnote>
  <w:footnote w:type="continuationSeparator" w:id="0">
    <w:p w14:paraId="44173E7C" w14:textId="77777777" w:rsidR="00FC4F83" w:rsidRDefault="00FC4F83">
      <w:r>
        <w:continuationSeparator/>
      </w:r>
    </w:p>
  </w:footnote>
  <w:footnote w:type="continuationNotice" w:id="1">
    <w:p w14:paraId="7E97D54B" w14:textId="77777777" w:rsidR="00FC4F83" w:rsidRDefault="00FC4F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F1796A"/>
    <w:multiLevelType w:val="hybridMultilevel"/>
    <w:tmpl w:val="565EE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0500E"/>
    <w:multiLevelType w:val="hybridMultilevel"/>
    <w:tmpl w:val="A6E63FEE"/>
    <w:lvl w:ilvl="0" w:tplc="F3DCC3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3"/>
  </w:num>
  <w:num w:numId="6">
    <w:abstractNumId w:val="9"/>
  </w:num>
  <w:num w:numId="7">
    <w:abstractNumId w:val="12"/>
  </w:num>
  <w:num w:numId="8">
    <w:abstractNumId w:val="4"/>
  </w:num>
  <w:num w:numId="9">
    <w:abstractNumId w:val="13"/>
  </w:num>
  <w:num w:numId="10">
    <w:abstractNumId w:val="6"/>
    <w:lvlOverride w:ilvl="0">
      <w:startOverride w:val="1"/>
    </w:lvlOverride>
  </w:num>
  <w:num w:numId="11">
    <w:abstractNumId w:val="10"/>
  </w:num>
  <w:num w:numId="12">
    <w:abstractNumId w:val="5"/>
  </w:num>
  <w:num w:numId="13">
    <w:abstractNumId w:val="2"/>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07D6B"/>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74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099"/>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456"/>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6F01"/>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2F5"/>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94A"/>
    <w:rsid w:val="00153B76"/>
    <w:rsid w:val="00154220"/>
    <w:rsid w:val="001549FC"/>
    <w:rsid w:val="001551B5"/>
    <w:rsid w:val="0015581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8A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8A6"/>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790"/>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2AE"/>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2A"/>
    <w:rsid w:val="00201F3A"/>
    <w:rsid w:val="0020271C"/>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1F0"/>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00C2"/>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1D9"/>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A9D"/>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3A0"/>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0C25"/>
    <w:rsid w:val="00311702"/>
    <w:rsid w:val="00311E82"/>
    <w:rsid w:val="003124BA"/>
    <w:rsid w:val="00312A6D"/>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57B9"/>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542"/>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11ED"/>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A8C"/>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148"/>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B54"/>
    <w:rsid w:val="003D7FB1"/>
    <w:rsid w:val="003E00B3"/>
    <w:rsid w:val="003E104F"/>
    <w:rsid w:val="003E128F"/>
    <w:rsid w:val="003E14A6"/>
    <w:rsid w:val="003E15FA"/>
    <w:rsid w:val="003E15FB"/>
    <w:rsid w:val="003E169D"/>
    <w:rsid w:val="003E16CC"/>
    <w:rsid w:val="003E179A"/>
    <w:rsid w:val="003E1D16"/>
    <w:rsid w:val="003E1D23"/>
    <w:rsid w:val="003E2258"/>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6609"/>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1BB"/>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A6C"/>
    <w:rsid w:val="00433B5E"/>
    <w:rsid w:val="00433CB2"/>
    <w:rsid w:val="004345C8"/>
    <w:rsid w:val="0043473D"/>
    <w:rsid w:val="00434E58"/>
    <w:rsid w:val="00434ED0"/>
    <w:rsid w:val="0043528E"/>
    <w:rsid w:val="00435997"/>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4990"/>
    <w:rsid w:val="004661B2"/>
    <w:rsid w:val="00466427"/>
    <w:rsid w:val="004669E2"/>
    <w:rsid w:val="00466D07"/>
    <w:rsid w:val="00466F5E"/>
    <w:rsid w:val="00466FFC"/>
    <w:rsid w:val="00470334"/>
    <w:rsid w:val="00470685"/>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56F"/>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664"/>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97D12"/>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BF5"/>
    <w:rsid w:val="004B1CFE"/>
    <w:rsid w:val="004B1DB8"/>
    <w:rsid w:val="004B2532"/>
    <w:rsid w:val="004B2F6C"/>
    <w:rsid w:val="004B3B1F"/>
    <w:rsid w:val="004B4245"/>
    <w:rsid w:val="004B4296"/>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4AA"/>
    <w:rsid w:val="004C3898"/>
    <w:rsid w:val="004C3B35"/>
    <w:rsid w:val="004C3C55"/>
    <w:rsid w:val="004C4662"/>
    <w:rsid w:val="004C4FCB"/>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392"/>
    <w:rsid w:val="005266DD"/>
    <w:rsid w:val="00527114"/>
    <w:rsid w:val="00527D68"/>
    <w:rsid w:val="00530333"/>
    <w:rsid w:val="00530A9B"/>
    <w:rsid w:val="00530D7E"/>
    <w:rsid w:val="005326C4"/>
    <w:rsid w:val="00532A25"/>
    <w:rsid w:val="00533C5F"/>
    <w:rsid w:val="00533EC3"/>
    <w:rsid w:val="00534AE0"/>
    <w:rsid w:val="00534B59"/>
    <w:rsid w:val="00534D24"/>
    <w:rsid w:val="00535499"/>
    <w:rsid w:val="00535666"/>
    <w:rsid w:val="00536759"/>
    <w:rsid w:val="00536B97"/>
    <w:rsid w:val="00536C0D"/>
    <w:rsid w:val="00536DC9"/>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0A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6F8"/>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3C96"/>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9B8"/>
    <w:rsid w:val="005A4A47"/>
    <w:rsid w:val="005A5838"/>
    <w:rsid w:val="005A5C8F"/>
    <w:rsid w:val="005A6049"/>
    <w:rsid w:val="005A6075"/>
    <w:rsid w:val="005A662D"/>
    <w:rsid w:val="005A6991"/>
    <w:rsid w:val="005A752F"/>
    <w:rsid w:val="005B0105"/>
    <w:rsid w:val="005B0595"/>
    <w:rsid w:val="005B0BA9"/>
    <w:rsid w:val="005B0E9B"/>
    <w:rsid w:val="005B0EED"/>
    <w:rsid w:val="005B22F2"/>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86F"/>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593"/>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5C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1D2F"/>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964"/>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994"/>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208"/>
    <w:rsid w:val="007163B5"/>
    <w:rsid w:val="00717413"/>
    <w:rsid w:val="007208F7"/>
    <w:rsid w:val="00720CB6"/>
    <w:rsid w:val="00721D4E"/>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546"/>
    <w:rsid w:val="007427AE"/>
    <w:rsid w:val="00743A91"/>
    <w:rsid w:val="00743B80"/>
    <w:rsid w:val="00744281"/>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83C"/>
    <w:rsid w:val="00763B30"/>
    <w:rsid w:val="00764724"/>
    <w:rsid w:val="00764AF3"/>
    <w:rsid w:val="007651FB"/>
    <w:rsid w:val="00765281"/>
    <w:rsid w:val="00766BAD"/>
    <w:rsid w:val="0076712C"/>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54E"/>
    <w:rsid w:val="00776971"/>
    <w:rsid w:val="00776B09"/>
    <w:rsid w:val="007779A8"/>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81F"/>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45F"/>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3F1"/>
    <w:rsid w:val="007D65F7"/>
    <w:rsid w:val="007D676C"/>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6DDE"/>
    <w:rsid w:val="007E7091"/>
    <w:rsid w:val="007E7475"/>
    <w:rsid w:val="007F090E"/>
    <w:rsid w:val="007F11B5"/>
    <w:rsid w:val="007F12B6"/>
    <w:rsid w:val="007F142E"/>
    <w:rsid w:val="007F1726"/>
    <w:rsid w:val="007F17C2"/>
    <w:rsid w:val="007F1FEA"/>
    <w:rsid w:val="007F2363"/>
    <w:rsid w:val="007F3F4A"/>
    <w:rsid w:val="007F42E1"/>
    <w:rsid w:val="007F4904"/>
    <w:rsid w:val="007F535E"/>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EAA"/>
    <w:rsid w:val="00803FAE"/>
    <w:rsid w:val="00805143"/>
    <w:rsid w:val="008052C1"/>
    <w:rsid w:val="00805927"/>
    <w:rsid w:val="0080605F"/>
    <w:rsid w:val="00807786"/>
    <w:rsid w:val="008101B0"/>
    <w:rsid w:val="008103DD"/>
    <w:rsid w:val="00810D78"/>
    <w:rsid w:val="00810F8A"/>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7196"/>
    <w:rsid w:val="0081757C"/>
    <w:rsid w:val="00820715"/>
    <w:rsid w:val="008213A1"/>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84A"/>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3E3"/>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3B4"/>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ACD"/>
    <w:rsid w:val="008E0DC8"/>
    <w:rsid w:val="008E0E1F"/>
    <w:rsid w:val="008E10C0"/>
    <w:rsid w:val="008E1909"/>
    <w:rsid w:val="008E2517"/>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6B6"/>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850"/>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7C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1B5E"/>
    <w:rsid w:val="0099235B"/>
    <w:rsid w:val="00992C14"/>
    <w:rsid w:val="00992CDF"/>
    <w:rsid w:val="00993321"/>
    <w:rsid w:val="00993750"/>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3CDB"/>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4D"/>
    <w:rsid w:val="009C78AC"/>
    <w:rsid w:val="009D111B"/>
    <w:rsid w:val="009D11C2"/>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5AB"/>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335"/>
    <w:rsid w:val="00A144B1"/>
    <w:rsid w:val="00A1454D"/>
    <w:rsid w:val="00A147FB"/>
    <w:rsid w:val="00A149B8"/>
    <w:rsid w:val="00A15385"/>
    <w:rsid w:val="00A164E3"/>
    <w:rsid w:val="00A16D58"/>
    <w:rsid w:val="00A16D7C"/>
    <w:rsid w:val="00A16EE6"/>
    <w:rsid w:val="00A16F80"/>
    <w:rsid w:val="00A17F63"/>
    <w:rsid w:val="00A200EF"/>
    <w:rsid w:val="00A20E4F"/>
    <w:rsid w:val="00A2149F"/>
    <w:rsid w:val="00A214F4"/>
    <w:rsid w:val="00A2162A"/>
    <w:rsid w:val="00A2193B"/>
    <w:rsid w:val="00A21B62"/>
    <w:rsid w:val="00A2218F"/>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0A5"/>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4D11"/>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06EE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CBB"/>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124"/>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984"/>
    <w:rsid w:val="00B64A5E"/>
    <w:rsid w:val="00B64B37"/>
    <w:rsid w:val="00B65A30"/>
    <w:rsid w:val="00B66447"/>
    <w:rsid w:val="00B66456"/>
    <w:rsid w:val="00B664BF"/>
    <w:rsid w:val="00B664C7"/>
    <w:rsid w:val="00B66F4E"/>
    <w:rsid w:val="00B6738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22B"/>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200"/>
    <w:rsid w:val="00BB0416"/>
    <w:rsid w:val="00BB0A24"/>
    <w:rsid w:val="00BB0DE4"/>
    <w:rsid w:val="00BB1B23"/>
    <w:rsid w:val="00BB21B4"/>
    <w:rsid w:val="00BB2782"/>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C7B08"/>
    <w:rsid w:val="00BD0073"/>
    <w:rsid w:val="00BD48AC"/>
    <w:rsid w:val="00BD4A4B"/>
    <w:rsid w:val="00BD4AE4"/>
    <w:rsid w:val="00BD55BA"/>
    <w:rsid w:val="00BD5762"/>
    <w:rsid w:val="00BD5F1A"/>
    <w:rsid w:val="00BD7BFC"/>
    <w:rsid w:val="00BD7DE3"/>
    <w:rsid w:val="00BE079A"/>
    <w:rsid w:val="00BE10A2"/>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6496"/>
    <w:rsid w:val="00BE7406"/>
    <w:rsid w:val="00BE7603"/>
    <w:rsid w:val="00BE776C"/>
    <w:rsid w:val="00BE77BF"/>
    <w:rsid w:val="00BE78D7"/>
    <w:rsid w:val="00BE7FC4"/>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E9"/>
    <w:rsid w:val="00C3719D"/>
    <w:rsid w:val="00C375B4"/>
    <w:rsid w:val="00C376E6"/>
    <w:rsid w:val="00C4082F"/>
    <w:rsid w:val="00C40976"/>
    <w:rsid w:val="00C4111E"/>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3DA"/>
    <w:rsid w:val="00C62910"/>
    <w:rsid w:val="00C62B74"/>
    <w:rsid w:val="00C634E4"/>
    <w:rsid w:val="00C63540"/>
    <w:rsid w:val="00C6360A"/>
    <w:rsid w:val="00C63F84"/>
    <w:rsid w:val="00C6448E"/>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16"/>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2F10"/>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108"/>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5B95"/>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4"/>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89F"/>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08F"/>
    <w:rsid w:val="00D36E71"/>
    <w:rsid w:val="00D37053"/>
    <w:rsid w:val="00D3771F"/>
    <w:rsid w:val="00D37D87"/>
    <w:rsid w:val="00D40629"/>
    <w:rsid w:val="00D40B33"/>
    <w:rsid w:val="00D4102D"/>
    <w:rsid w:val="00D417B1"/>
    <w:rsid w:val="00D41A3F"/>
    <w:rsid w:val="00D42335"/>
    <w:rsid w:val="00D42F42"/>
    <w:rsid w:val="00D4318F"/>
    <w:rsid w:val="00D4329B"/>
    <w:rsid w:val="00D434F3"/>
    <w:rsid w:val="00D438BF"/>
    <w:rsid w:val="00D440F8"/>
    <w:rsid w:val="00D44CF6"/>
    <w:rsid w:val="00D4526B"/>
    <w:rsid w:val="00D45E70"/>
    <w:rsid w:val="00D47486"/>
    <w:rsid w:val="00D47DFC"/>
    <w:rsid w:val="00D5019F"/>
    <w:rsid w:val="00D50B5C"/>
    <w:rsid w:val="00D50E90"/>
    <w:rsid w:val="00D5198F"/>
    <w:rsid w:val="00D52010"/>
    <w:rsid w:val="00D52236"/>
    <w:rsid w:val="00D52463"/>
    <w:rsid w:val="00D5274F"/>
    <w:rsid w:val="00D53014"/>
    <w:rsid w:val="00D532C3"/>
    <w:rsid w:val="00D53494"/>
    <w:rsid w:val="00D53636"/>
    <w:rsid w:val="00D536A7"/>
    <w:rsid w:val="00D53EA6"/>
    <w:rsid w:val="00D540C1"/>
    <w:rsid w:val="00D5425F"/>
    <w:rsid w:val="00D54352"/>
    <w:rsid w:val="00D546FF"/>
    <w:rsid w:val="00D54E3E"/>
    <w:rsid w:val="00D55085"/>
    <w:rsid w:val="00D551ED"/>
    <w:rsid w:val="00D55346"/>
    <w:rsid w:val="00D55AD5"/>
    <w:rsid w:val="00D55DC1"/>
    <w:rsid w:val="00D56E68"/>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0F2"/>
    <w:rsid w:val="00D77B1D"/>
    <w:rsid w:val="00D800BC"/>
    <w:rsid w:val="00D8021F"/>
    <w:rsid w:val="00D80383"/>
    <w:rsid w:val="00D80BDA"/>
    <w:rsid w:val="00D81017"/>
    <w:rsid w:val="00D8178B"/>
    <w:rsid w:val="00D823C6"/>
    <w:rsid w:val="00D83480"/>
    <w:rsid w:val="00D83497"/>
    <w:rsid w:val="00D84A54"/>
    <w:rsid w:val="00D84E2F"/>
    <w:rsid w:val="00D84E73"/>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7A"/>
    <w:rsid w:val="00DD1AE7"/>
    <w:rsid w:val="00DD1FAF"/>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09E"/>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6B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0F6C"/>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57E"/>
    <w:rsid w:val="00E6114E"/>
    <w:rsid w:val="00E618B3"/>
    <w:rsid w:val="00E61B94"/>
    <w:rsid w:val="00E61BAF"/>
    <w:rsid w:val="00E622FB"/>
    <w:rsid w:val="00E62374"/>
    <w:rsid w:val="00E629CA"/>
    <w:rsid w:val="00E63838"/>
    <w:rsid w:val="00E63AFC"/>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FCC"/>
    <w:rsid w:val="00EA524C"/>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100"/>
    <w:rsid w:val="00EB325F"/>
    <w:rsid w:val="00EB3D70"/>
    <w:rsid w:val="00EB3E22"/>
    <w:rsid w:val="00EB41B5"/>
    <w:rsid w:val="00EB48E5"/>
    <w:rsid w:val="00EB4C35"/>
    <w:rsid w:val="00EB4EA2"/>
    <w:rsid w:val="00EB5B44"/>
    <w:rsid w:val="00EB6685"/>
    <w:rsid w:val="00EB6EB0"/>
    <w:rsid w:val="00EB7237"/>
    <w:rsid w:val="00EB73C3"/>
    <w:rsid w:val="00EB7B69"/>
    <w:rsid w:val="00EC168A"/>
    <w:rsid w:val="00EC1D1E"/>
    <w:rsid w:val="00EC1DF7"/>
    <w:rsid w:val="00EC2605"/>
    <w:rsid w:val="00EC27C6"/>
    <w:rsid w:val="00EC3179"/>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56B7"/>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5A"/>
    <w:rsid w:val="00F151AF"/>
    <w:rsid w:val="00F15491"/>
    <w:rsid w:val="00F15FA5"/>
    <w:rsid w:val="00F163C6"/>
    <w:rsid w:val="00F1664B"/>
    <w:rsid w:val="00F168FA"/>
    <w:rsid w:val="00F16A6F"/>
    <w:rsid w:val="00F16F27"/>
    <w:rsid w:val="00F16F51"/>
    <w:rsid w:val="00F1733E"/>
    <w:rsid w:val="00F17C46"/>
    <w:rsid w:val="00F2045D"/>
    <w:rsid w:val="00F20827"/>
    <w:rsid w:val="00F209B7"/>
    <w:rsid w:val="00F21135"/>
    <w:rsid w:val="00F213C1"/>
    <w:rsid w:val="00F21B0F"/>
    <w:rsid w:val="00F21C5E"/>
    <w:rsid w:val="00F23D23"/>
    <w:rsid w:val="00F240F2"/>
    <w:rsid w:val="00F243D8"/>
    <w:rsid w:val="00F243E4"/>
    <w:rsid w:val="00F26E23"/>
    <w:rsid w:val="00F276AD"/>
    <w:rsid w:val="00F27994"/>
    <w:rsid w:val="00F27FAF"/>
    <w:rsid w:val="00F30648"/>
    <w:rsid w:val="00F30828"/>
    <w:rsid w:val="00F313D6"/>
    <w:rsid w:val="00F31AED"/>
    <w:rsid w:val="00F31EE4"/>
    <w:rsid w:val="00F32194"/>
    <w:rsid w:val="00F33051"/>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19D"/>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B7B1B"/>
    <w:rsid w:val="00FC186B"/>
    <w:rsid w:val="00FC1DCB"/>
    <w:rsid w:val="00FC2019"/>
    <w:rsid w:val="00FC2E17"/>
    <w:rsid w:val="00FC3355"/>
    <w:rsid w:val="00FC3620"/>
    <w:rsid w:val="00FC4002"/>
    <w:rsid w:val="00FC4B11"/>
    <w:rsid w:val="00FC4B8F"/>
    <w:rsid w:val="00FC4F83"/>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3A8"/>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4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53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94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1E12A1-7FC5-43B7-9D7A-76E55435DF3C}">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purl.org/dc/terms/"/>
    <ds:schemaRef ds:uri="http://schemas.microsoft.com/office/2006/documentManagement/types"/>
    <ds:schemaRef ds:uri="http://purl.org/dc/elements/1.1/"/>
    <ds:schemaRef ds:uri="http://schemas.microsoft.com/office/2006/metadata/properties"/>
    <ds:schemaRef ds:uri="e32f50e1-6846-4d7d-ad60-ccd6877e6c5e"/>
    <ds:schemaRef ds:uri="http://schemas.microsoft.com/office/infopath/2007/PartnerControls"/>
    <ds:schemaRef ds:uri="5a888943-97ca-4c93-b605-714bb5e9e285"/>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1803</Words>
  <Characters>8873</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2020-08-07T18:37:00Z</dcterms:created>
  <dcterms:modified xsi:type="dcterms:W3CDTF">2020-08-07T19:55:00Z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